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pPr>
        <w:rPr>
          <w:rFonts w:eastAsiaTheme="minorHAnsi"/>
        </w:rPr>
      </w:pPr>
      <w:r>
        <w:rPr>
          <w:rFonts w:eastAsiaTheme="minorHAnsi"/>
        </w:rPr>
        <w:drawing>
          <wp:inline distT="0" distB="0" distL="114300" distR="114300">
            <wp:extent cx="1704975" cy="306705"/>
            <wp:effectExtent l="0" t="0" r="0"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704975" cy="306705"/>
                    </a:xfrm>
                    <a:prstGeom prst="rect">
                      <a:avLst/>
                    </a:prstGeom>
                    <a:noFill/>
                    <a:ln>
                      <a:noFill/>
                    </a:ln>
                  </pic:spPr>
                </pic:pic>
              </a:graphicData>
            </a:graphic>
          </wp:inline>
        </w:drawing>
      </w:r>
    </w:p>
    <w:p>
      <w:pPr>
        <w:rPr>
          <w:rFonts w:eastAsiaTheme="minorEastAsia" w:hint="eastAsia"/>
          <w:lang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ascii="思源黑体 Bold" w:eastAsia="思源黑体 Bold" w:hAnsi="思源黑体 Bold" w:cs="思源黑体 Bold" w:hint="eastAsia"/>
          <w:color w:val="4472C4" w:themeColor="accent5"/>
          <w:sz w:val="84"/>
          <w:szCs w:val="84"/>
          <w:lang w:val="en-US" w:eastAsia="zh-CN"/>
          <w14:textFill>
            <w14:solidFill>
              <w14:schemeClr w14:val="accent5"/>
            </w14:solidFill>
          </w14:textFill>
        </w:rPr>
      </w:pPr>
      <w:r>
        <w:rPr>
          <w:rFonts w:ascii="思源黑体 Bold" w:eastAsia="思源黑体 Bold" w:hAnsi="思源黑体 Bold" w:cs="思源黑体 Bold" w:hint="eastAsia"/>
          <w:color w:val="4472C4" w:themeColor="accent5"/>
          <w:sz w:val="84"/>
          <w:szCs w:val="84"/>
          <w:lang w:val="en-US" w:eastAsia="zh-CN"/>
          <w14:textFill>
            <w14:solidFill>
              <w14:schemeClr w14:val="accent5"/>
            </w14:solidFill>
          </w14:textFill>
        </w:rPr>
        <w:t>专利价值评估报告</w:t>
      </w:r>
    </w:p>
    <w:p>
      <w:pPr>
        <w:rPr>
          <w:rFonts w:hint="eastAsia"/>
          <w:lang w:val="en-US" w:eastAsia="zh-CN"/>
        </w:rPr>
      </w:pPr>
    </w:p>
    <w:p>
      <w:pPr>
        <w:rPr>
          <w:rFonts w:hint="eastAsia"/>
          <w:lang w:val="en-US" w:eastAsia="zh-CN"/>
        </w:rPr>
      </w:pPr>
    </w:p>
    <w:p>
      <w:pPr>
        <w:rPr>
          <w:rFonts w:hint="eastAsia"/>
          <w:lang w:val="en-US" w:eastAsia="zh-CN"/>
        </w:rPr>
      </w:pPr>
      <w:r>
        <w:rPr>
          <w:sz w:val="28"/>
        </w:rPr>
        <mc:AlternateContent>
          <mc:Choice Requires="wps">
            <w:drawing>
              <wp:anchor distT="0" distB="0" distL="114300" distR="114300" simplePos="0" relativeHeight="251658240" behindDoc="0" locked="0" layoutInCell="1" allowOverlap="1">
                <wp:simplePos x="0" y="0"/>
                <wp:positionH relativeFrom="column">
                  <wp:posOffset>831215</wp:posOffset>
                </wp:positionH>
                <wp:positionV relativeFrom="page">
                  <wp:posOffset>3478530</wp:posOffset>
                </wp:positionV>
                <wp:extent cx="4592320" cy="311023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592320" cy="3110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思源黑体 CN Light" w:eastAsia="思源黑体 CN Light" w:hAnsi="思源黑体 CN Light" w:cs="思源黑体 CN Light" w:hint="eastAsia"/>
                                <w:color w:val="auto"/>
                                <w:sz w:val="40"/>
                                <w:szCs w:val="44"/>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361.6pt;height:244.9pt;margin-top:273.9pt;margin-left:65.45pt;mso-height-relative:page;mso-position-vertical-relative:page;mso-width-relative:page;position:absolute;z-index:251659264" coordsize="21600,21600" filled="f" stroked="f">
                <o:lock v:ext="edit" aspectratio="f"/>
                <v:textbox>
                  <w:txbxContent>
                    <w:p>
                      <w:pPr>
                        <w:jc w:val="center"/>
                        <w:rPr>
                          <w:rFonts w:ascii="思源黑体 CN Light" w:eastAsia="思源黑体 CN Light" w:hAnsi="思源黑体 CN Light" w:cs="思源黑体 CN Light" w:hint="eastAsia"/>
                          <w:color w:val="auto"/>
                          <w:sz w:val="40"/>
                          <w:szCs w:val="44"/>
                          <w:lang w:val="en-US" w:eastAsia="zh-CN"/>
                        </w:rPr>
                      </w:pPr>
                    </w:p>
                  </w:txbxContent>
                </v:textbox>
              </v:shape>
            </w:pict>
          </mc:Fallback>
        </mc:AlternateContent>
      </w:r>
    </w:p>
    <w:p>
      <w:pPr>
        <w:keepNext w:val="0"/>
        <w:keepLines w:val="0"/>
        <w:widowControl/>
        <w:suppressLineNumbers w:val="0"/>
        <w:ind w:left="840" w:firstLine="420" w:leftChars="0" w:firstLineChars="0"/>
        <w:jc w:val="left"/>
        <w:rPr>
          <w:rFonts w:hint="default"/>
          <w:b w:val="0"/>
          <w:bCs w:val="0"/>
          <w:color w:val="595959" w:themeColor="text1" w:themeTint="A6"/>
          <w:sz w:val="32"/>
          <w:szCs w:val="32"/>
          <w:lang w:val="en-US"/>
          <w14:textFill>
            <w14:solidFill>
              <w14:schemeClr w14:val="tx1">
                <w14:lumMod w14:val="65000"/>
                <w14:lumOff w14:val="35000"/>
              </w14:schemeClr>
            </w14:solidFill>
          </w14:textFill>
        </w:rPr>
      </w:pP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申请号</w:t>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w:t>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CN202010985660.5</w:t>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 xml:space="preserve"> </w:t>
      </w:r>
      <w:r>
        <w:rPr>
          <w:rFonts w:ascii="Times New Roman" w:hAnsi="Times New Roman"/>
          <w:b w:val="0"/>
          <w:bCs w:val="0"/>
          <w:color w:val="595959" w:themeColor="text1" w:themeTint="A6"/>
          <w:kern w:val="0"/>
          <w:sz w:val="32"/>
          <w:szCs w:val="32"/>
          <w:lang w:val="en-US" w:eastAsia="zh-CN" w:bidi="ar"/>
          <w14:textFill>
            <w14:solidFill>
              <w14:schemeClr w14:val="tx1">
                <w14:lumMod w14:val="65000"/>
                <w14:lumOff w14:val="35000"/>
              </w14:schemeClr>
            </w14:solidFill>
          </w14:textFill>
        </w:rPr>
        <w:t xml:space="preserve">   </w:t>
      </w:r>
      <w:r>
        <w:rPr>
          <w:rFonts w:ascii="Times New Roman" w:hAnsi="Times New Roman"/>
          <w:b/>
          <w:color w:val="00CC00"/>
          <w:sz w:val="32"/>
          <w:szCs w:val="32"/>
        </w:rPr>
        <w:t>有效</w:t>
      </w:r>
    </w:p>
    <w:p>
      <w:pPr>
        <w:keepNext w:val="0"/>
        <w:keepLines w:val="0"/>
        <w:widowControl/>
        <w:suppressLineNumbers w:val="0"/>
        <w:ind w:left="840" w:firstLine="420" w:leftChars="0" w:firstLineChars="0"/>
        <w:jc w:val="left"/>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申请日：</w:t>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2020年09月18日</w:t>
      </w:r>
    </w:p>
    <w:p>
      <w:pPr>
        <w:keepNext w:val="0"/>
        <w:keepLines w:val="0"/>
        <w:widowControl/>
        <w:suppressLineNumbers w:val="0"/>
        <w:ind w:left="840" w:firstLine="420" w:leftChars="0" w:firstLineChars="0"/>
        <w:jc w:val="left"/>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发明名称：</w:t>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 xml:space="preserve">一种电动车充电站充电控制方法、装置及系统 </w:t>
      </w:r>
    </w:p>
    <w:p>
      <w:pPr>
        <w:keepNext w:val="0"/>
        <w:keepLines w:val="0"/>
        <w:widowControl/>
        <w:suppressLineNumbers w:val="0"/>
        <w:ind w:left="840" w:firstLine="420" w:leftChars="0" w:firstLineChars="0"/>
        <w:jc w:val="left"/>
        <w:rPr>
          <w:b w:val="0"/>
          <w:bCs w:val="0"/>
          <w:color w:val="595959" w:themeColor="text1" w:themeTint="A6"/>
          <w:sz w:val="32"/>
          <w:szCs w:val="32"/>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授权日：</w:t>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 xml:space="preserve">2022年03月22日 </w:t>
      </w:r>
    </w:p>
    <w:p>
      <w:pPr>
        <w:keepNext w:val="0"/>
        <w:keepLines w:val="0"/>
        <w:widowControl/>
        <w:suppressLineNumbers w:val="0"/>
        <w:ind w:left="840" w:firstLine="420" w:leftChars="0" w:firstLineChars="0"/>
        <w:jc w:val="left"/>
        <w:rPr>
          <w:rFonts w:eastAsiaTheme="minorHAnsi"/>
          <w:color w:val="auto"/>
          <w:sz w:val="32"/>
          <w:szCs w:val="32"/>
        </w:rPr>
      </w:pP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专利权人：</w:t>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kern w:val="0"/>
          <w:sz w:val="32"/>
          <w:szCs w:val="32"/>
          <w:lang w:val="en-US" w:eastAsia="zh-CN" w:bidi="ar"/>
          <w14:textFill>
            <w14:solidFill>
              <w14:schemeClr w14:val="tx1">
                <w14:lumMod w14:val="65000"/>
                <w14:lumOff w14:val="35000"/>
              </w14:schemeClr>
            </w14:solidFill>
          </w14:textFill>
        </w:rPr>
        <w:t>佛山科学技术学院</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lang w:val="en-US" w:eastAsia="zh-CN"/>
        </w:rPr>
      </w:pPr>
      <w:r>
        <w:rPr>
          <w:rFonts w:ascii="思源黑体 CN Light" w:eastAsia="思源黑体 CN Light" w:hAnsi="思源黑体 CN Light" w:cs="思源黑体 CN Light" w:hint="eastAsia"/>
          <w:color w:val="auto"/>
          <w:sz w:val="28"/>
          <w:szCs w:val="28"/>
          <w:lang w:val="en-US" w:eastAsia="zh-CN"/>
        </w:rPr>
        <w:t>2024年06月21日</w:t>
      </w:r>
    </w:p>
    <w:p>
      <w:pPr>
        <w:rPr>
          <w:rFonts w:hint="eastAsia"/>
          <w:lang w:val="en-US" w:eastAsia="zh-CN"/>
        </w:rPr>
      </w:pPr>
    </w:p>
    <w:p>
      <w:pPr>
        <w:rPr>
          <w:rFonts w:hint="eastAsia"/>
          <w:lang w:val="en-US" w:eastAsia="zh-CN"/>
        </w:rPr>
      </w:pPr>
    </w:p>
    <w:p>
      <w:pPr>
        <w:rPr>
          <w:rFonts w:hint="eastAsia"/>
          <w:lang w:val="en-US" w:eastAsia="zh-CN"/>
        </w:rPr>
      </w:pPr>
      <w:r>
        <w:rPr>
          <w:color w:val="auto"/>
          <w:sz w:val="28"/>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ge">
                  <wp:posOffset>8267700</wp:posOffset>
                </wp:positionV>
                <wp:extent cx="5280025" cy="118745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80025" cy="1187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kern w:val="0"/>
                                <w:sz w:val="24"/>
                                <w:szCs w:val="24"/>
                                <w:lang w:val="en-US" w:eastAsia="zh-CN" w:bidi="ar"/>
                                <w14:textFill>
                                  <w14:solidFill>
                                    <w14:schemeClr w14:val="tx1">
                                      <w14:lumMod w14:val="65000"/>
                                      <w14:lumOff w14:val="35000"/>
                                    </w14:schemeClr>
                                  </w14:solidFill>
                                </w14:textFill>
                              </w:rPr>
                              <w:t>免责声明</w:t>
                            </w:r>
                          </w:p>
                          <w:p>
                            <w:pPr>
                              <w:keepNext w:val="0"/>
                              <w:keepLines w:val="0"/>
                              <w:widowControl/>
                              <w:numPr>
                                <w:ilvl w:val="0"/>
                                <w:numId w:val="0"/>
                              </w:numPr>
                              <w:suppressLineNumbers w:val="0"/>
                              <w:ind w:leftChars="0"/>
                              <w:jc w:val="left"/>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kern w:val="0"/>
                                <w:sz w:val="18"/>
                                <w:szCs w:val="18"/>
                                <w:lang w:val="en-US" w:eastAsia="zh-CN" w:bidi="ar"/>
                                <w14:textFill>
                                  <w14:solidFill>
                                    <w14:schemeClr w14:val="tx1">
                                      <w14:lumMod w14:val="65000"/>
                                      <w14:lumOff w14:val="35000"/>
                                    </w14:schemeClr>
                                  </w14:solidFill>
                                </w14:textFill>
                              </w:rPr>
                              <w:t>专利价值评估方法众多，本报告采用层次分析法，经一致性校验后对影响专利法律价值、技术价值、市场价值、战略价值的40余个参数进行建模对专利进行打分，并以官方发布各领域平均许可费用为基准，计算专利价值。本报告结果仅供参考，不作为任何技术、法律依据。</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type="#_x0000_t202" style="width:415.75pt;height:93.5pt;margin-top:651pt;margin-left:3.25pt;mso-height-relative:page;mso-position-vertical-relative:page;mso-width-relative:page;position:absolute;z-index:251661312" coordsize="21600,21600" filled="f" stroked="f">
                <o:lock v:ext="edit" aspectratio="f"/>
                <v:textbox>
                  <w:txbxContent>
                    <w:p>
                      <w:pPr>
                        <w:keepNext w:val="0"/>
                        <w:keepLines w:val="0"/>
                        <w:widowControl/>
                        <w:suppressLineNumbers w:val="0"/>
                        <w:jc w:val="left"/>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kern w:val="0"/>
                          <w:sz w:val="24"/>
                          <w:szCs w:val="24"/>
                          <w:lang w:val="en-US" w:eastAsia="zh-CN" w:bidi="ar"/>
                          <w14:textFill>
                            <w14:solidFill>
                              <w14:schemeClr w14:val="tx1">
                                <w14:lumMod w14:val="65000"/>
                                <w14:lumOff w14:val="35000"/>
                              </w14:schemeClr>
                            </w14:solidFill>
                          </w14:textFill>
                        </w:rPr>
                        <w:t>免责声明</w:t>
                      </w:r>
                    </w:p>
                    <w:p>
                      <w:pPr>
                        <w:keepNext w:val="0"/>
                        <w:keepLines w:val="0"/>
                        <w:widowControl/>
                        <w:numPr>
                          <w:ilvl w:val="0"/>
                          <w:numId w:val="0"/>
                        </w:numPr>
                        <w:suppressLineNumbers w:val="0"/>
                        <w:ind w:leftChars="0"/>
                        <w:jc w:val="left"/>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kern w:val="0"/>
                          <w:sz w:val="18"/>
                          <w:szCs w:val="18"/>
                          <w:lang w:val="en-US" w:eastAsia="zh-CN" w:bidi="ar"/>
                          <w14:textFill>
                            <w14:solidFill>
                              <w14:schemeClr w14:val="tx1">
                                <w14:lumMod w14:val="65000"/>
                                <w14:lumOff w14:val="35000"/>
                              </w14:schemeClr>
                            </w14:solidFill>
                          </w14:textFill>
                        </w:rPr>
                        <w:t>专利价值评估方法众多，本报告采用层次分析法，经一致性校验后对影响专利法律价值、技术价值、市场价值、战略价值的40余个参数进行建模对专利进行打分，并以官方发布各领域平均许可费用为基准，计算专利价值。本报告结果仅供参考，不作为任何技术、法律依据。</w:t>
                      </w:r>
                    </w:p>
                  </w:txbxContent>
                </v:textbox>
              </v:shap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sectPr>
          <w:headerReference w:type="default" r:id="rId6"/>
          <w:pgSz w:w="11906" w:h="16838"/>
          <w:pgMar w:top="1440" w:right="1800" w:bottom="1440" w:left="1800" w:header="851" w:footer="992" w:gutter="0"/>
          <w:cols w:num="1" w:space="425"/>
          <w:docGrid w:type="lines" w:linePitch="312" w:charSpace="0"/>
        </w:sectPr>
      </w:pPr>
    </w:p>
    <w:p>
      <w:pPr>
        <w:rPr>
          <w:rFonts w:hint="eastAsia"/>
          <w:b/>
          <w:bCs/>
          <w:sz w:val="44"/>
          <w:szCs w:val="52"/>
          <w:lang w:val="en-US" w:eastAsia="zh-CN"/>
        </w:rPr>
      </w:pPr>
      <w:bookmarkStart w:id="0" w:name="_Toc5798461"/>
    </w:p>
    <w:sdt>
      <w:sdtPr>
        <w:id w:val="1403544276"/>
        <w:docPartObj>
          <w:docPartGallery w:val="Table of Contents"/>
          <w:docPartUnique/>
        </w:docPartObj>
      </w:sdtPr>
      <w:sdtContent>
        <w:p>
          <w:pPr>
            <w:pStyle w:val="TOCHeading"/>
          </w:pPr>
          <w:r>
            <w:t>目录</w:t>
          </w:r>
        </w:p>
        <w:p>
          <w:pPr>
            <w:pStyle w:val="TOC1"/>
            <w:tabs>
              <w:tab w:val="left" w:pos="840"/>
              <w:tab w:val="right" w:pos="8296"/>
            </w:tabs>
            <w:rPr>
              <w:rFonts w:asciiTheme="minorHAnsi" w:hAnsiTheme="minorHAnsi"/>
              <w:noProof/>
              <w:sz w:val="22"/>
            </w:rPr>
          </w:pPr>
          <w:r>
            <w:fldChar w:fldCharType="begin"/>
          </w:r>
          <w:r>
            <w:instrText>TOC \o "1-3" \h \z \u</w:instrText>
          </w:r>
          <w:r>
            <w:fldChar w:fldCharType="separate"/>
          </w:r>
          <w:hyperlink w:anchor="_Toc256000000" w:history="1">
            <w:r>
              <w:rPr>
                <w:rStyle w:val="Hyperlink"/>
              </w:rPr>
              <w:t>1.</w:t>
            </w:r>
            <w:r>
              <w:rPr>
                <w:rFonts w:asciiTheme="minorHAnsi" w:hAnsiTheme="minorHAnsi"/>
                <w:noProof/>
                <w:sz w:val="22"/>
              </w:rPr>
              <w:tab/>
            </w:r>
            <w:r>
              <w:rPr>
                <w:rStyle w:val="Hyperlink"/>
                <w:rFonts w:hint="eastAsia"/>
              </w:rPr>
              <w:t>专利评估结果概览</w:t>
            </w:r>
            <w:r>
              <w:tab/>
            </w:r>
            <w:r>
              <w:fldChar w:fldCharType="begin"/>
            </w:r>
            <w:r>
              <w:instrText xml:space="preserve"> PAGEREF _Toc256000000 \h </w:instrText>
            </w:r>
            <w:r>
              <w:fldChar w:fldCharType="separate"/>
            </w:r>
            <w:r>
              <w:t>1</w:t>
            </w:r>
            <w:r>
              <w:fldChar w:fldCharType="end"/>
            </w:r>
          </w:hyperlink>
        </w:p>
        <w:p>
          <w:pPr>
            <w:pStyle w:val="TOC2"/>
            <w:tabs>
              <w:tab w:val="left" w:pos="840"/>
              <w:tab w:val="right" w:pos="8296"/>
            </w:tabs>
            <w:rPr>
              <w:rFonts w:asciiTheme="minorHAnsi" w:hAnsiTheme="minorHAnsi"/>
              <w:noProof/>
              <w:sz w:val="22"/>
            </w:rPr>
          </w:pPr>
          <w:hyperlink w:anchor="_Toc256000001" w:history="1">
            <w:r>
              <w:rPr>
                <w:rStyle w:val="Hyperlink"/>
              </w:rPr>
              <w:t>1.1.</w:t>
            </w:r>
            <w:r>
              <w:rPr>
                <w:rFonts w:asciiTheme="minorHAnsi" w:hAnsiTheme="minorHAnsi"/>
                <w:noProof/>
                <w:sz w:val="22"/>
              </w:rPr>
              <w:tab/>
            </w:r>
            <w:r>
              <w:rPr>
                <w:rStyle w:val="Hyperlink"/>
                <w:rFonts w:hint="eastAsia"/>
              </w:rPr>
              <w:t>专利评分结果</w:t>
            </w:r>
            <w:r>
              <w:tab/>
            </w:r>
            <w:r>
              <w:fldChar w:fldCharType="begin"/>
            </w:r>
            <w:r>
              <w:instrText xml:space="preserve"> PAGEREF _Toc256000001 \h </w:instrText>
            </w:r>
            <w:r>
              <w:fldChar w:fldCharType="separate"/>
            </w:r>
            <w:r>
              <w:t>1</w:t>
            </w:r>
            <w:r>
              <w:fldChar w:fldCharType="end"/>
            </w:r>
          </w:hyperlink>
        </w:p>
        <w:p>
          <w:pPr>
            <w:pStyle w:val="TOC2"/>
            <w:tabs>
              <w:tab w:val="left" w:pos="840"/>
              <w:tab w:val="right" w:pos="8296"/>
            </w:tabs>
            <w:rPr>
              <w:rFonts w:asciiTheme="minorHAnsi" w:hAnsiTheme="minorHAnsi"/>
              <w:noProof/>
              <w:sz w:val="22"/>
            </w:rPr>
          </w:pPr>
          <w:hyperlink w:anchor="_Toc256000002" w:history="1">
            <w:r>
              <w:rPr>
                <w:rStyle w:val="Hyperlink"/>
              </w:rPr>
              <w:t>1.2.</w:t>
            </w:r>
            <w:r>
              <w:rPr>
                <w:rFonts w:asciiTheme="minorHAnsi" w:hAnsiTheme="minorHAnsi"/>
                <w:noProof/>
                <w:sz w:val="22"/>
              </w:rPr>
              <w:tab/>
            </w:r>
            <w:r>
              <w:rPr>
                <w:rStyle w:val="Hyperlink"/>
                <w:rFonts w:hint="eastAsia"/>
              </w:rPr>
              <w:t>专利估值结果</w:t>
            </w:r>
            <w:r>
              <w:tab/>
            </w:r>
            <w:r>
              <w:fldChar w:fldCharType="begin"/>
            </w:r>
            <w:r>
              <w:instrText xml:space="preserve"> PAGEREF _Toc256000002 \h </w:instrText>
            </w:r>
            <w:r>
              <w:fldChar w:fldCharType="separate"/>
            </w:r>
            <w:r>
              <w:t>1</w:t>
            </w:r>
            <w:r>
              <w:fldChar w:fldCharType="end"/>
            </w:r>
          </w:hyperlink>
        </w:p>
        <w:p>
          <w:pPr>
            <w:pStyle w:val="TOC1"/>
            <w:tabs>
              <w:tab w:val="left" w:pos="840"/>
              <w:tab w:val="right" w:pos="8296"/>
            </w:tabs>
            <w:rPr>
              <w:rFonts w:asciiTheme="minorHAnsi" w:hAnsiTheme="minorHAnsi"/>
              <w:noProof/>
              <w:sz w:val="22"/>
            </w:rPr>
          </w:pPr>
          <w:hyperlink w:anchor="_Toc256000003" w:history="1">
            <w:r>
              <w:rPr>
                <w:rStyle w:val="Hyperlink"/>
              </w:rPr>
              <w:t>2.</w:t>
            </w:r>
            <w:r>
              <w:rPr>
                <w:rFonts w:asciiTheme="minorHAnsi" w:hAnsiTheme="minorHAnsi"/>
                <w:noProof/>
                <w:sz w:val="22"/>
              </w:rPr>
              <w:tab/>
            </w:r>
            <w:r>
              <w:rPr>
                <w:rStyle w:val="Hyperlink"/>
                <w:rFonts w:hint="eastAsia"/>
              </w:rPr>
              <w:t>专利画像</w:t>
            </w:r>
            <w:r>
              <w:tab/>
            </w:r>
            <w:r>
              <w:fldChar w:fldCharType="begin"/>
            </w:r>
            <w:r>
              <w:instrText xml:space="preserve"> PAGEREF _Toc256000003 \h </w:instrText>
            </w:r>
            <w:r>
              <w:fldChar w:fldCharType="separate"/>
            </w:r>
            <w:r>
              <w:t>3</w:t>
            </w:r>
            <w:r>
              <w:fldChar w:fldCharType="end"/>
            </w:r>
          </w:hyperlink>
        </w:p>
        <w:p>
          <w:pPr>
            <w:pStyle w:val="TOC2"/>
            <w:tabs>
              <w:tab w:val="right" w:pos="8296"/>
            </w:tabs>
            <w:rPr>
              <w:rFonts w:asciiTheme="minorHAnsi" w:hAnsiTheme="minorHAnsi"/>
              <w:noProof/>
              <w:sz w:val="22"/>
            </w:rPr>
          </w:pPr>
          <w:hyperlink w:anchor="_Toc256000004" w:history="1">
            <w:r>
              <w:rPr>
                <w:rStyle w:val="Hyperlink"/>
              </w:rPr>
              <w:t>2.1</w:t>
            </w:r>
            <w:r>
              <w:rPr>
                <w:rStyle w:val="Hyperlink"/>
              </w:rPr>
              <w:t xml:space="preserve"> </w:t>
            </w:r>
            <w:r>
              <w:rPr>
                <w:rStyle w:val="Hyperlink"/>
                <w:rFonts w:hint="eastAsia"/>
              </w:rPr>
              <w:t>专利基本信息</w:t>
            </w:r>
            <w:r>
              <w:tab/>
            </w:r>
            <w:r>
              <w:fldChar w:fldCharType="begin"/>
            </w:r>
            <w:r>
              <w:instrText xml:space="preserve"> PAGEREF _Toc256000004 \h </w:instrText>
            </w:r>
            <w:r>
              <w:fldChar w:fldCharType="separate"/>
            </w:r>
            <w:r>
              <w:t>3</w:t>
            </w:r>
            <w:r>
              <w:fldChar w:fldCharType="end"/>
            </w:r>
          </w:hyperlink>
        </w:p>
        <w:p>
          <w:pPr>
            <w:pStyle w:val="TOC2"/>
            <w:tabs>
              <w:tab w:val="right" w:pos="8296"/>
            </w:tabs>
            <w:rPr>
              <w:rFonts w:asciiTheme="minorHAnsi" w:hAnsiTheme="minorHAnsi"/>
              <w:noProof/>
              <w:sz w:val="22"/>
            </w:rPr>
          </w:pPr>
          <w:hyperlink w:anchor="_Toc256000005" w:history="1">
            <w:r>
              <w:rPr>
                <w:rStyle w:val="Hyperlink"/>
              </w:rPr>
              <w:t>2.2</w:t>
            </w:r>
            <w:r>
              <w:rPr>
                <w:rStyle w:val="Hyperlink"/>
              </w:rPr>
              <w:t xml:space="preserve"> </w:t>
            </w:r>
            <w:r>
              <w:rPr>
                <w:rStyle w:val="Hyperlink"/>
                <w:rFonts w:hint="eastAsia"/>
              </w:rPr>
              <w:t>专利事务公告信息</w:t>
            </w:r>
            <w:r>
              <w:tab/>
            </w:r>
            <w:r>
              <w:fldChar w:fldCharType="begin"/>
            </w:r>
            <w:r>
              <w:instrText xml:space="preserve"> PAGEREF _Toc256000005 \h </w:instrText>
            </w:r>
            <w:r>
              <w:fldChar w:fldCharType="separate"/>
            </w:r>
            <w:r>
              <w:t>4</w:t>
            </w:r>
            <w:r>
              <w:fldChar w:fldCharType="end"/>
            </w:r>
          </w:hyperlink>
        </w:p>
        <w:p>
          <w:pPr>
            <w:pStyle w:val="TOC2"/>
            <w:tabs>
              <w:tab w:val="right" w:pos="8296"/>
            </w:tabs>
            <w:rPr>
              <w:rFonts w:asciiTheme="minorHAnsi" w:hAnsiTheme="minorHAnsi"/>
              <w:noProof/>
              <w:sz w:val="22"/>
            </w:rPr>
          </w:pPr>
          <w:hyperlink w:anchor="_Toc256000006" w:history="1">
            <w:r>
              <w:rPr>
                <w:rStyle w:val="Hyperlink"/>
              </w:rPr>
              <w:t>2.3</w:t>
            </w:r>
            <w:r>
              <w:rPr>
                <w:rStyle w:val="Hyperlink"/>
              </w:rPr>
              <w:t xml:space="preserve"> </w:t>
            </w:r>
            <w:r>
              <w:rPr>
                <w:rStyle w:val="Hyperlink"/>
                <w:rFonts w:hint="eastAsia"/>
              </w:rPr>
              <w:t>专利引证信息</w:t>
            </w:r>
            <w:r>
              <w:tab/>
            </w:r>
            <w:r>
              <w:fldChar w:fldCharType="begin"/>
            </w:r>
            <w:r>
              <w:instrText xml:space="preserve"> PAGEREF _Toc256000006 \h </w:instrText>
            </w:r>
            <w:r>
              <w:fldChar w:fldCharType="separate"/>
            </w:r>
            <w:r>
              <w:t>4</w:t>
            </w:r>
            <w:r>
              <w:fldChar w:fldCharType="end"/>
            </w:r>
          </w:hyperlink>
        </w:p>
        <w:p>
          <w:pPr>
            <w:pStyle w:val="TOC3"/>
            <w:tabs>
              <w:tab w:val="right" w:pos="8296"/>
            </w:tabs>
            <w:rPr>
              <w:rFonts w:asciiTheme="minorHAnsi" w:hAnsiTheme="minorHAnsi"/>
              <w:noProof/>
              <w:sz w:val="22"/>
            </w:rPr>
          </w:pPr>
          <w:hyperlink w:anchor="_Toc256000007" w:history="1">
            <w:r>
              <w:rPr>
                <w:rStyle w:val="Hyperlink"/>
              </w:rPr>
              <w:t>2.3.1</w:t>
            </w:r>
            <w:r>
              <w:rPr>
                <w:rStyle w:val="Hyperlink"/>
              </w:rPr>
              <w:t xml:space="preserve"> </w:t>
            </w:r>
            <w:r>
              <w:rPr>
                <w:rStyle w:val="Hyperlink"/>
                <w:rFonts w:hint="eastAsia"/>
              </w:rPr>
              <w:t>简单同族引证专利</w:t>
            </w:r>
            <w:r>
              <w:tab/>
            </w:r>
            <w:r>
              <w:fldChar w:fldCharType="begin"/>
            </w:r>
            <w:r>
              <w:instrText xml:space="preserve"> PAGEREF _Toc256000007 \h </w:instrText>
            </w:r>
            <w:r>
              <w:fldChar w:fldCharType="separate"/>
            </w:r>
            <w:r>
              <w:t>4</w:t>
            </w:r>
            <w:r>
              <w:fldChar w:fldCharType="end"/>
            </w:r>
          </w:hyperlink>
        </w:p>
        <w:p>
          <w:pPr>
            <w:pStyle w:val="TOC3"/>
            <w:tabs>
              <w:tab w:val="right" w:pos="8296"/>
            </w:tabs>
            <w:rPr>
              <w:rFonts w:asciiTheme="minorHAnsi" w:hAnsiTheme="minorHAnsi"/>
              <w:noProof/>
              <w:sz w:val="22"/>
            </w:rPr>
          </w:pPr>
          <w:hyperlink w:anchor="_Toc256000008" w:history="1">
            <w:r>
              <w:rPr>
                <w:rStyle w:val="Hyperlink"/>
                <w:rFonts w:hint="eastAsia"/>
              </w:rPr>
              <w:t>2.4.2 简单同族引证</w:t>
            </w:r>
            <w:r>
              <w:tab/>
            </w:r>
            <w:r>
              <w:fldChar w:fldCharType="begin"/>
            </w:r>
            <w:r>
              <w:instrText xml:space="preserve"> PAGEREF _Toc256000008 \h </w:instrText>
            </w:r>
            <w:r>
              <w:fldChar w:fldCharType="separate"/>
            </w:r>
            <w:r>
              <w:t>4</w:t>
            </w:r>
            <w:r>
              <w:fldChar w:fldCharType="end"/>
            </w:r>
          </w:hyperlink>
        </w:p>
        <w:p>
          <w:pPr>
            <w:pStyle w:val="TOC2"/>
            <w:tabs>
              <w:tab w:val="right" w:pos="8296"/>
            </w:tabs>
            <w:rPr>
              <w:rFonts w:asciiTheme="minorHAnsi" w:hAnsiTheme="minorHAnsi"/>
              <w:noProof/>
              <w:sz w:val="22"/>
            </w:rPr>
          </w:pPr>
          <w:hyperlink w:anchor="_Toc256000009" w:history="1">
            <w:r>
              <w:rPr>
                <w:rStyle w:val="Hyperlink"/>
              </w:rPr>
              <w:t>2.4</w:t>
            </w:r>
            <w:r>
              <w:rPr>
                <w:rStyle w:val="Hyperlink"/>
              </w:rPr>
              <w:t xml:space="preserve"> </w:t>
            </w:r>
            <w:r>
              <w:rPr>
                <w:rStyle w:val="Hyperlink"/>
                <w:rFonts w:hint="eastAsia"/>
              </w:rPr>
              <w:t>专利运营信息</w:t>
            </w:r>
            <w:r>
              <w:tab/>
            </w:r>
            <w:r>
              <w:fldChar w:fldCharType="begin"/>
            </w:r>
            <w:r>
              <w:instrText xml:space="preserve"> PAGEREF _Toc256000009 \h </w:instrText>
            </w:r>
            <w:r>
              <w:fldChar w:fldCharType="separate"/>
            </w:r>
            <w:r>
              <w:t>4</w:t>
            </w:r>
            <w:r>
              <w:fldChar w:fldCharType="end"/>
            </w:r>
          </w:hyperlink>
        </w:p>
        <w:p>
          <w:pPr>
            <w:pStyle w:val="TOC2"/>
            <w:tabs>
              <w:tab w:val="right" w:pos="8296"/>
            </w:tabs>
            <w:rPr>
              <w:rFonts w:asciiTheme="minorHAnsi" w:hAnsiTheme="minorHAnsi"/>
              <w:noProof/>
              <w:sz w:val="22"/>
            </w:rPr>
          </w:pPr>
          <w:hyperlink w:anchor="_Toc256000010" w:history="1">
            <w:r>
              <w:rPr>
                <w:rStyle w:val="Hyperlink"/>
              </w:rPr>
              <w:t>2.5</w:t>
            </w:r>
            <w:r>
              <w:rPr>
                <w:rStyle w:val="Hyperlink"/>
              </w:rPr>
              <w:t xml:space="preserve"> </w:t>
            </w:r>
            <w:r>
              <w:rPr>
                <w:rStyle w:val="Hyperlink"/>
                <w:rFonts w:hint="eastAsia"/>
              </w:rPr>
              <w:t>专利复审/无效/诉讼信息</w:t>
            </w:r>
            <w:r>
              <w:tab/>
            </w:r>
            <w:r>
              <w:fldChar w:fldCharType="begin"/>
            </w:r>
            <w:r>
              <w:instrText xml:space="preserve"> PAGEREF _Toc256000010 \h </w:instrText>
            </w:r>
            <w:r>
              <w:fldChar w:fldCharType="separate"/>
            </w:r>
            <w:r>
              <w:t>5</w:t>
            </w:r>
            <w:r>
              <w:fldChar w:fldCharType="end"/>
            </w:r>
          </w:hyperlink>
        </w:p>
        <w:p>
          <w:pPr>
            <w:pStyle w:val="TOC1"/>
            <w:tabs>
              <w:tab w:val="left" w:pos="840"/>
              <w:tab w:val="right" w:pos="8296"/>
            </w:tabs>
            <w:rPr>
              <w:rFonts w:asciiTheme="minorHAnsi" w:hAnsiTheme="minorHAnsi"/>
              <w:noProof/>
              <w:sz w:val="22"/>
            </w:rPr>
          </w:pPr>
          <w:hyperlink w:anchor="_Toc256000011" w:history="1">
            <w:r>
              <w:rPr>
                <w:rStyle w:val="Hyperlink"/>
              </w:rPr>
              <w:t>3.</w:t>
            </w:r>
            <w:r>
              <w:rPr>
                <w:rFonts w:asciiTheme="minorHAnsi" w:hAnsiTheme="minorHAnsi"/>
                <w:noProof/>
                <w:sz w:val="22"/>
              </w:rPr>
              <w:tab/>
            </w:r>
            <w:r>
              <w:rPr>
                <w:rStyle w:val="Hyperlink"/>
                <w:rFonts w:hint="eastAsia"/>
              </w:rPr>
              <w:t>专利评分详情</w:t>
            </w:r>
            <w:r>
              <w:tab/>
            </w:r>
            <w:r>
              <w:fldChar w:fldCharType="begin"/>
            </w:r>
            <w:r>
              <w:instrText xml:space="preserve"> PAGEREF _Toc256000011 \h </w:instrText>
            </w:r>
            <w:r>
              <w:fldChar w:fldCharType="separate"/>
            </w:r>
            <w:r>
              <w:t>5</w:t>
            </w:r>
            <w:r>
              <w:fldChar w:fldCharType="end"/>
            </w:r>
          </w:hyperlink>
        </w:p>
        <w:p>
          <w:pPr>
            <w:pStyle w:val="TOC2"/>
            <w:tabs>
              <w:tab w:val="right" w:pos="8296"/>
            </w:tabs>
            <w:rPr>
              <w:rFonts w:asciiTheme="minorHAnsi" w:hAnsiTheme="minorHAnsi"/>
              <w:noProof/>
              <w:sz w:val="22"/>
            </w:rPr>
          </w:pPr>
          <w:hyperlink w:anchor="_Toc256000012" w:history="1">
            <w:r>
              <w:rPr>
                <w:rStyle w:val="Hyperlink"/>
              </w:rPr>
              <w:t>3.1</w:t>
            </w:r>
            <w:r>
              <w:rPr>
                <w:rStyle w:val="Hyperlink"/>
              </w:rPr>
              <w:t xml:space="preserve"> </w:t>
            </w:r>
            <w:r>
              <w:rPr>
                <w:rStyle w:val="Hyperlink"/>
                <w:rFonts w:hint="eastAsia"/>
              </w:rPr>
              <w:t>法律价值评分详情</w:t>
            </w:r>
            <w:r>
              <w:tab/>
            </w:r>
            <w:r>
              <w:fldChar w:fldCharType="begin"/>
            </w:r>
            <w:r>
              <w:instrText xml:space="preserve"> PAGEREF _Toc256000012 \h </w:instrText>
            </w:r>
            <w:r>
              <w:fldChar w:fldCharType="separate"/>
            </w:r>
            <w:r>
              <w:t>5</w:t>
            </w:r>
            <w:r>
              <w:fldChar w:fldCharType="end"/>
            </w:r>
          </w:hyperlink>
        </w:p>
        <w:p>
          <w:pPr>
            <w:pStyle w:val="TOC2"/>
            <w:tabs>
              <w:tab w:val="right" w:pos="8296"/>
            </w:tabs>
            <w:rPr>
              <w:rFonts w:asciiTheme="minorHAnsi" w:hAnsiTheme="minorHAnsi"/>
              <w:noProof/>
              <w:sz w:val="22"/>
            </w:rPr>
          </w:pPr>
          <w:hyperlink w:anchor="_Toc256000013" w:history="1">
            <w:r>
              <w:rPr>
                <w:rStyle w:val="Hyperlink"/>
              </w:rPr>
              <w:t>3.2</w:t>
            </w:r>
            <w:r>
              <w:rPr>
                <w:rStyle w:val="Hyperlink"/>
              </w:rPr>
              <w:t xml:space="preserve"> </w:t>
            </w:r>
            <w:r>
              <w:rPr>
                <w:rStyle w:val="Hyperlink"/>
                <w:rFonts w:hint="eastAsia"/>
              </w:rPr>
              <w:t>技术价值评分详情</w:t>
            </w:r>
            <w:r>
              <w:tab/>
            </w:r>
            <w:r>
              <w:fldChar w:fldCharType="begin"/>
            </w:r>
            <w:r>
              <w:instrText xml:space="preserve"> PAGEREF _Toc256000013 \h </w:instrText>
            </w:r>
            <w:r>
              <w:fldChar w:fldCharType="separate"/>
            </w:r>
            <w:r>
              <w:t>6</w:t>
            </w:r>
            <w:r>
              <w:fldChar w:fldCharType="end"/>
            </w:r>
          </w:hyperlink>
        </w:p>
        <w:p>
          <w:pPr>
            <w:pStyle w:val="TOC2"/>
            <w:tabs>
              <w:tab w:val="right" w:pos="8296"/>
            </w:tabs>
            <w:rPr>
              <w:rFonts w:asciiTheme="minorHAnsi" w:hAnsiTheme="minorHAnsi"/>
              <w:noProof/>
              <w:sz w:val="22"/>
            </w:rPr>
          </w:pPr>
          <w:hyperlink w:anchor="_Toc256000014" w:history="1">
            <w:r>
              <w:rPr>
                <w:rStyle w:val="Hyperlink"/>
              </w:rPr>
              <w:t>3.3</w:t>
            </w:r>
            <w:r>
              <w:rPr>
                <w:rStyle w:val="Hyperlink"/>
              </w:rPr>
              <w:t xml:space="preserve"> </w:t>
            </w:r>
            <w:r>
              <w:rPr>
                <w:rStyle w:val="Hyperlink"/>
                <w:rFonts w:hint="eastAsia"/>
              </w:rPr>
              <w:t>市场价值评分详情</w:t>
            </w:r>
            <w:r>
              <w:tab/>
            </w:r>
            <w:r>
              <w:fldChar w:fldCharType="begin"/>
            </w:r>
            <w:r>
              <w:instrText xml:space="preserve"> PAGEREF _Toc256000014 \h </w:instrText>
            </w:r>
            <w:r>
              <w:fldChar w:fldCharType="separate"/>
            </w:r>
            <w:r>
              <w:t>7</w:t>
            </w:r>
            <w:r>
              <w:fldChar w:fldCharType="end"/>
            </w:r>
          </w:hyperlink>
        </w:p>
        <w:p>
          <w:pPr>
            <w:pStyle w:val="TOC2"/>
            <w:tabs>
              <w:tab w:val="right" w:pos="8296"/>
            </w:tabs>
            <w:rPr>
              <w:rFonts w:asciiTheme="minorHAnsi" w:hAnsiTheme="minorHAnsi"/>
              <w:noProof/>
              <w:sz w:val="22"/>
            </w:rPr>
          </w:pPr>
          <w:hyperlink w:anchor="_Toc256000015" w:history="1">
            <w:r>
              <w:rPr>
                <w:rStyle w:val="Hyperlink"/>
              </w:rPr>
              <w:t>3.4</w:t>
            </w:r>
            <w:r>
              <w:rPr>
                <w:rStyle w:val="Hyperlink"/>
              </w:rPr>
              <w:t xml:space="preserve"> </w:t>
            </w:r>
            <w:r>
              <w:rPr>
                <w:rStyle w:val="Hyperlink"/>
                <w:rFonts w:hint="eastAsia"/>
              </w:rPr>
              <w:t>战略价值评分详情</w:t>
            </w:r>
            <w:r>
              <w:tab/>
            </w:r>
            <w:r>
              <w:fldChar w:fldCharType="begin"/>
            </w:r>
            <w:r>
              <w:instrText xml:space="preserve"> PAGEREF _Toc256000015 \h </w:instrText>
            </w:r>
            <w:r>
              <w:fldChar w:fldCharType="separate"/>
            </w:r>
            <w:r>
              <w:t>8</w:t>
            </w:r>
            <w:r>
              <w:fldChar w:fldCharType="end"/>
            </w:r>
          </w:hyperlink>
        </w:p>
        <w:p>
          <w:pPr>
            <w:pStyle w:val="TOC1"/>
            <w:tabs>
              <w:tab w:val="left" w:pos="840"/>
              <w:tab w:val="right" w:pos="8296"/>
            </w:tabs>
            <w:rPr>
              <w:rFonts w:asciiTheme="minorHAnsi" w:hAnsiTheme="minorHAnsi"/>
              <w:noProof/>
              <w:sz w:val="22"/>
            </w:rPr>
          </w:pPr>
          <w:hyperlink w:anchor="_Toc256000016" w:history="1">
            <w:r>
              <w:rPr>
                <w:rStyle w:val="Hyperlink"/>
                <w:rFonts w:hint="eastAsia"/>
              </w:rPr>
              <w:t>4.</w:t>
            </w:r>
            <w:r>
              <w:rPr>
                <w:rFonts w:asciiTheme="minorHAnsi" w:hAnsiTheme="minorHAnsi" w:hint="eastAsia"/>
                <w:noProof/>
                <w:sz w:val="22"/>
              </w:rPr>
              <w:tab/>
            </w:r>
            <w:r>
              <w:rPr>
                <w:rStyle w:val="Hyperlink"/>
                <w:rFonts w:hint="eastAsia"/>
              </w:rPr>
              <w:t>领域分析</w:t>
            </w:r>
            <w:r>
              <w:tab/>
            </w:r>
            <w:r>
              <w:fldChar w:fldCharType="begin"/>
            </w:r>
            <w:r>
              <w:instrText xml:space="preserve"> PAGEREF _Toc256000016 \h </w:instrText>
            </w:r>
            <w:r>
              <w:fldChar w:fldCharType="separate"/>
            </w:r>
            <w:r>
              <w:t>8</w:t>
            </w:r>
            <w:r>
              <w:fldChar w:fldCharType="end"/>
            </w:r>
          </w:hyperlink>
        </w:p>
        <w:p>
          <w:pPr>
            <w:pStyle w:val="TOC2"/>
            <w:tabs>
              <w:tab w:val="right" w:pos="8296"/>
            </w:tabs>
            <w:rPr>
              <w:rFonts w:asciiTheme="minorHAnsi" w:hAnsiTheme="minorHAnsi"/>
              <w:noProof/>
              <w:sz w:val="22"/>
            </w:rPr>
          </w:pPr>
          <w:hyperlink w:anchor="_Toc256000017" w:history="1">
            <w:r>
              <w:rPr>
                <w:rStyle w:val="Hyperlink"/>
              </w:rPr>
              <w:t>4.1</w:t>
            </w:r>
            <w:r>
              <w:rPr>
                <w:rStyle w:val="Hyperlink"/>
              </w:rPr>
              <w:t xml:space="preserve"> </w:t>
            </w:r>
            <w:r>
              <w:rPr>
                <w:rStyle w:val="Hyperlink"/>
                <w:rFonts w:hint="eastAsia"/>
              </w:rPr>
              <w:t>市场价值度</w:t>
            </w:r>
            <w:r>
              <w:tab/>
            </w:r>
            <w:r>
              <w:fldChar w:fldCharType="begin"/>
            </w:r>
            <w:r>
              <w:instrText xml:space="preserve"> PAGEREF _Toc256000017 \h </w:instrText>
            </w:r>
            <w:r>
              <w:fldChar w:fldCharType="separate"/>
            </w:r>
            <w:r>
              <w:t>8</w:t>
            </w:r>
            <w:r>
              <w:fldChar w:fldCharType="end"/>
            </w:r>
          </w:hyperlink>
        </w:p>
        <w:p>
          <w:pPr>
            <w:pStyle w:val="TOC2"/>
            <w:tabs>
              <w:tab w:val="right" w:pos="8296"/>
            </w:tabs>
            <w:rPr>
              <w:rFonts w:asciiTheme="minorHAnsi" w:hAnsiTheme="minorHAnsi"/>
              <w:noProof/>
              <w:sz w:val="22"/>
            </w:rPr>
          </w:pPr>
          <w:hyperlink w:anchor="_Toc256000018" w:history="1">
            <w:r>
              <w:rPr>
                <w:rStyle w:val="Hyperlink"/>
              </w:rPr>
              <w:t>4.2</w:t>
            </w:r>
            <w:r>
              <w:rPr>
                <w:rStyle w:val="Hyperlink"/>
              </w:rPr>
              <w:t xml:space="preserve"> </w:t>
            </w:r>
            <w:r>
              <w:rPr>
                <w:rStyle w:val="Hyperlink"/>
                <w:rFonts w:hint="eastAsia"/>
              </w:rPr>
              <w:t>创造性高度</w:t>
            </w:r>
            <w:r>
              <w:tab/>
            </w:r>
            <w:r>
              <w:fldChar w:fldCharType="begin"/>
            </w:r>
            <w:r>
              <w:instrText xml:space="preserve"> PAGEREF _Toc256000018 \h </w:instrText>
            </w:r>
            <w:r>
              <w:fldChar w:fldCharType="separate"/>
            </w:r>
            <w:r>
              <w:t>9</w:t>
            </w:r>
            <w:r>
              <w:fldChar w:fldCharType="end"/>
            </w:r>
          </w:hyperlink>
        </w:p>
        <w:p>
          <w:r>
            <w:fldChar w:fldCharType="end"/>
          </w:r>
        </w:p>
      </w:sdtContent>
    </w:sdt>
    <w:p>
      <w:pPr>
        <w:rPr>
          <w:rFonts w:hint="eastAsia"/>
          <w:b/>
          <w:bCs/>
          <w:sz w:val="44"/>
          <w:szCs w:val="52"/>
          <w:lang w:val="en-US" w:eastAsia="zh-CN"/>
        </w:rPr>
        <w:sectPr>
          <w:headerReference w:type="default" r:id="rId7"/>
          <w:footerReference w:type="default" r:id="rId8"/>
          <w:footerReference w:type="first" r:id="rId9"/>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p>
      <w:pPr>
        <w:rPr>
          <w:rFonts w:hint="eastAsia"/>
          <w:b/>
          <w:bCs/>
          <w:sz w:val="44"/>
          <w:szCs w:val="52"/>
          <w:lang w:val="en-US" w:eastAsia="zh-CN"/>
        </w:rPr>
      </w:pPr>
    </w:p>
    <w:p>
      <w:pPr>
        <w:bidi w:val="0"/>
        <w:jc w:val="center"/>
        <w:rPr>
          <w:rFonts w:hint="eastAsia"/>
          <w:b/>
          <w:bCs/>
          <w:sz w:val="44"/>
          <w:szCs w:val="52"/>
          <w:lang w:val="en-US" w:eastAsia="zh-CN"/>
        </w:rPr>
      </w:pPr>
      <w:r>
        <w:rPr>
          <w:rFonts w:hint="eastAsia"/>
          <w:b/>
          <w:bCs/>
          <w:sz w:val="44"/>
          <w:szCs w:val="52"/>
          <w:lang w:val="en-US" w:eastAsia="zh-CN"/>
        </w:rPr>
        <w:t>专利价值评估报告</w:t>
      </w:r>
    </w:p>
    <w:p>
      <w:pPr>
        <w:pStyle w:val="Heading1"/>
        <w:numPr>
          <w:ilvl w:val="0"/>
          <w:numId w:val="1"/>
        </w:numPr>
        <w:bidi w:val="0"/>
        <w:ind w:left="425" w:hanging="425" w:leftChars="0" w:firstLineChars="0"/>
        <w:rPr>
          <w:rFonts w:hint="eastAsia"/>
          <w:color w:val="auto"/>
          <w:lang w:val="en-US" w:eastAsia="zh-CN"/>
        </w:rPr>
      </w:pPr>
      <w:bookmarkStart w:id="1" w:name="_Toc25376121"/>
      <w:bookmarkStart w:id="2" w:name="_Toc19409"/>
      <w:bookmarkStart w:id="3" w:name="_Toc256000000"/>
      <w:r>
        <w:rPr>
          <w:rFonts w:hint="eastAsia"/>
          <w:color w:val="auto"/>
          <w:lang w:val="en-US" w:eastAsia="zh-CN"/>
        </w:rPr>
        <w:t>专利评估结果概览</w:t>
      </w:r>
      <w:bookmarkEnd w:id="3"/>
      <w:bookmarkEnd w:id="2"/>
      <w:bookmarkEnd w:id="1"/>
    </w:p>
    <w:p>
      <w:pPr>
        <w:pStyle w:val="Heading2"/>
        <w:numPr>
          <w:ilvl w:val="1"/>
          <w:numId w:val="1"/>
        </w:numPr>
        <w:bidi w:val="0"/>
        <w:ind w:left="567" w:hanging="567" w:leftChars="0" w:firstLineChars="0"/>
        <w:rPr>
          <w:rFonts w:hint="default"/>
          <w:color w:val="auto"/>
          <w:lang w:val="en-US" w:eastAsia="zh-CN"/>
        </w:rPr>
      </w:pPr>
      <w:bookmarkStart w:id="4" w:name="_Toc25376122"/>
      <w:bookmarkStart w:id="5" w:name="_Toc3352"/>
      <w:bookmarkStart w:id="6" w:name="_Toc256000001"/>
      <w:r>
        <w:rPr>
          <w:rFonts w:hint="eastAsia"/>
          <w:color w:val="auto"/>
          <w:lang w:val="en-US" w:eastAsia="zh-CN"/>
        </w:rPr>
        <w:t>专利评分结果</w:t>
      </w:r>
      <w:bookmarkEnd w:id="6"/>
      <w:bookmarkEnd w:id="5"/>
      <w:bookmarkEnd w:id="4"/>
    </w:p>
    <w:tbl>
      <w:tblPr>
        <w:tblStyle w:val="TableGrid"/>
        <w:tblW w:w="81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FFFFFF" w:themeFill="background1"/>
        <w:tblLayout w:type="fixed"/>
        <w:tblCellMar>
          <w:top w:w="0" w:type="dxa"/>
          <w:left w:w="108" w:type="dxa"/>
          <w:bottom w:w="0" w:type="dxa"/>
          <w:right w:w="108" w:type="dxa"/>
        </w:tblCellMar>
      </w:tblPr>
      <w:tblGrid>
        <w:gridCol w:w="1281"/>
        <w:gridCol w:w="1403"/>
        <w:gridCol w:w="1499"/>
        <w:gridCol w:w="3938"/>
      </w:tblGrid>
      <w:tr>
        <w:tblPrEx>
          <w:tblW w:w="81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FFFFFF" w:themeFill="background1"/>
          <w:tblLayout w:type="fixed"/>
          <w:tblCellMar>
            <w:top w:w="0" w:type="dxa"/>
            <w:left w:w="108" w:type="dxa"/>
            <w:bottom w:w="0" w:type="dxa"/>
            <w:right w:w="108" w:type="dxa"/>
          </w:tblCellMar>
        </w:tblPrEx>
        <w:trPr>
          <w:trHeight w:val="408"/>
          <w:jc w:val="center"/>
        </w:trPr>
        <w:tc>
          <w:tcPr>
            <w:tcW w:w="1281"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1403"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本专利</w:t>
            </w:r>
          </w:p>
        </w:tc>
        <w:tc>
          <w:tcPr>
            <w:tcW w:w="1499"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领域平均</w:t>
            </w:r>
          </w:p>
        </w:tc>
        <w:tc>
          <w:tcPr>
            <w:tcW w:w="3938" w:type="dxa"/>
            <w:shd w:val="clear" w:color="auto" w:fill="BDD6EE" w:themeFill="accent1" w:themeFillTint="66"/>
            <w:vAlign w:val="center"/>
          </w:tcPr>
          <w:p>
            <w:pPr>
              <w:jc w:val="center"/>
              <w:rPr>
                <w:rFonts w:eastAsiaTheme="minorEastAsia" w:hint="eastAsia"/>
                <w:color w:val="auto"/>
                <w:lang w:val="en-US" w:eastAsia="zh-CN"/>
              </w:rPr>
            </w:pPr>
            <w:r>
              <w:rPr>
                <w:rFonts w:ascii="宋体" w:eastAsia="宋体" w:hAnsi="宋体" w:cs="宋体" w:hint="eastAsia"/>
                <w:b/>
                <w:bCs/>
                <w:i w:val="0"/>
                <w:iCs w:val="0"/>
                <w:color w:val="auto"/>
                <w:sz w:val="22"/>
                <w:szCs w:val="22"/>
                <w:u w:val="none"/>
                <w:lang w:val="en-US" w:eastAsia="zh-CN"/>
              </w:rPr>
              <w:t>雷达图</w:t>
            </w: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综合评分</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bCs/>
                <w:color w:val="auto"/>
                <w:kern w:val="0"/>
                <w:sz w:val="22"/>
                <w:szCs w:val="22"/>
                <w:lang w:val="en-US" w:eastAsia="zh-CN" w:bidi="ar"/>
              </w:rPr>
            </w:pPr>
            <w:r>
              <w:rPr>
                <w:rFonts w:ascii="宋体" w:eastAsia="宋体" w:hAnsi="宋体" w:cs="宋体" w:hint="eastAsia"/>
                <w:b/>
                <w:bCs/>
                <w:color w:val="auto"/>
                <w:kern w:val="0"/>
                <w:sz w:val="22"/>
                <w:szCs w:val="22"/>
                <w:lang w:val="en-US" w:eastAsia="zh-CN" w:bidi="ar"/>
              </w:rPr>
              <w:t>73.91</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bCs/>
                <w:color w:val="auto"/>
                <w:kern w:val="0"/>
                <w:sz w:val="22"/>
                <w:szCs w:val="22"/>
                <w:lang w:val="en-US" w:eastAsia="zh-CN" w:bidi="ar"/>
              </w:rPr>
            </w:pPr>
            <w:r>
              <w:rPr>
                <w:rFonts w:ascii="宋体" w:eastAsia="宋体" w:hAnsi="宋体" w:cs="宋体" w:hint="eastAsia"/>
                <w:b/>
                <w:bCs/>
                <w:color w:val="auto"/>
                <w:kern w:val="0"/>
                <w:sz w:val="22"/>
                <w:szCs w:val="22"/>
                <w:lang w:val="en-US" w:eastAsia="zh-CN" w:bidi="ar"/>
              </w:rPr>
              <w:t>69.9</w:t>
            </w:r>
          </w:p>
        </w:tc>
        <w:tc>
          <w:tcPr>
            <w:tcW w:w="3938" w:type="dxa"/>
            <w:vMerge w:val="restart"/>
            <w:shd w:val="clear" w:color="auto" w:fill="FFFFFF" w:themeFill="background1"/>
            <w:vAlign w:val="center"/>
          </w:tcPr>
          <w:p>
            <w:pPr>
              <w:jc w:val="center"/>
              <w:rPr>
                <w:rFonts w:hint="default"/>
                <w:color w:val="auto"/>
                <w:vertAlign w:val="baseline"/>
                <w:lang w:val="en-US" w:eastAsia="zh-CN"/>
              </w:rPr>
            </w:pPr>
          </w:p>
          <w:p>
            <w:pPr>
              <w:jc w:val="center"/>
            </w:pPr>
            <w:r>
              <w:drawing>
                <wp:inline distT="0" distB="0" distL="0" distR="0">
                  <wp:extent cx="2222500" cy="2342173"/>
                  <wp:effectExtent l="0" t="0" r="0" b="0"/>
                  <wp:docPr id="20517488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4884" name=""/>
                          <pic:cNvPicPr/>
                        </pic:nvPicPr>
                        <pic:blipFill>
                          <a:blip xmlns:r="http://schemas.openxmlformats.org/officeDocument/2006/relationships" r:embed="rId10"/>
                          <a:stretch>
                            <a:fillRect/>
                          </a:stretch>
                        </pic:blipFill>
                        <pic:spPr>
                          <a:xfrm>
                            <a:off x="0" y="0"/>
                            <a:ext cx="2222500" cy="2342173"/>
                          </a:xfrm>
                          <a:prstGeom prst="rect">
                            <a:avLst/>
                          </a:prstGeom>
                        </pic:spPr>
                      </pic:pic>
                    </a:graphicData>
                  </a:graphic>
                </wp:inline>
              </w:drawing>
            </w: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法律价值</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75.21</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66.48</w:t>
            </w:r>
          </w:p>
        </w:tc>
        <w:tc>
          <w:tcPr>
            <w:tcW w:w="3938" w:type="dxa"/>
            <w:vMerge/>
            <w:shd w:val="clear" w:color="auto" w:fill="FFFFFF" w:themeFill="background1"/>
            <w:vAlign w:val="center"/>
          </w:tcPr>
          <w:p>
            <w:pPr>
              <w:jc w:val="center"/>
              <w:rPr>
                <w:rFonts w:hint="eastAsia"/>
                <w:color w:val="auto"/>
                <w:vertAlign w:val="baseline"/>
                <w:lang w:val="en-US" w:eastAsia="zh-CN"/>
              </w:rPr>
            </w:pP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技术价值</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89.3</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81.51</w:t>
            </w:r>
          </w:p>
        </w:tc>
        <w:tc>
          <w:tcPr>
            <w:tcW w:w="3938" w:type="dxa"/>
            <w:vMerge/>
            <w:shd w:val="clear" w:color="auto" w:fill="FFFFFF" w:themeFill="background1"/>
            <w:vAlign w:val="center"/>
          </w:tcPr>
          <w:p>
            <w:pPr>
              <w:jc w:val="center"/>
              <w:rPr>
                <w:rFonts w:hint="eastAsia"/>
                <w:color w:val="auto"/>
                <w:vertAlign w:val="baseline"/>
                <w:lang w:val="en-US" w:eastAsia="zh-CN"/>
              </w:rPr>
            </w:pP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市场价值</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76.33</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68.39</w:t>
            </w:r>
          </w:p>
        </w:tc>
        <w:tc>
          <w:tcPr>
            <w:tcW w:w="3938" w:type="dxa"/>
            <w:vMerge/>
            <w:shd w:val="clear" w:color="auto" w:fill="FFFFFF" w:themeFill="background1"/>
            <w:vAlign w:val="center"/>
          </w:tcPr>
          <w:p>
            <w:pPr>
              <w:jc w:val="center"/>
              <w:rPr>
                <w:rFonts w:hint="eastAsia"/>
                <w:color w:val="auto"/>
                <w:vertAlign w:val="baseline"/>
                <w:lang w:val="en-US" w:eastAsia="zh-CN"/>
              </w:rPr>
            </w:pP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1281" w:type="dxa"/>
            <w:shd w:val="clear" w:color="auto" w:fill="FFFFFF" w:themeFill="background1"/>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战略价值</w:t>
            </w:r>
          </w:p>
        </w:tc>
        <w:tc>
          <w:tcPr>
            <w:tcW w:w="140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54.8</w:t>
            </w:r>
          </w:p>
        </w:tc>
        <w:tc>
          <w:tcPr>
            <w:tcW w:w="1499"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52.68</w:t>
            </w:r>
          </w:p>
        </w:tc>
        <w:tc>
          <w:tcPr>
            <w:tcW w:w="3938" w:type="dxa"/>
            <w:vMerge/>
            <w:shd w:val="clear" w:color="auto" w:fill="FFFFFF" w:themeFill="background1"/>
            <w:vAlign w:val="center"/>
          </w:tcPr>
          <w:p>
            <w:pPr>
              <w:jc w:val="center"/>
              <w:rPr>
                <w:rFonts w:hint="eastAsia"/>
                <w:color w:val="auto"/>
                <w:vertAlign w:val="baseline"/>
                <w:lang w:val="en-US" w:eastAsia="zh-CN"/>
              </w:rPr>
            </w:pPr>
          </w:p>
        </w:tc>
      </w:tr>
    </w:tbl>
    <w:p>
      <w:pPr>
        <w:pStyle w:val="Heading2"/>
        <w:numPr>
          <w:ilvl w:val="1"/>
          <w:numId w:val="1"/>
        </w:numPr>
        <w:bidi w:val="0"/>
        <w:ind w:left="567" w:hanging="567" w:leftChars="0" w:firstLineChars="0"/>
        <w:rPr>
          <w:rFonts w:hint="default"/>
          <w:color w:val="auto"/>
          <w:lang w:val="en-US" w:eastAsia="zh-CN"/>
        </w:rPr>
      </w:pPr>
      <w:bookmarkStart w:id="7" w:name="_Toc25376123"/>
      <w:bookmarkStart w:id="8" w:name="_Toc15233"/>
      <w:bookmarkStart w:id="9" w:name="_Toc256000002"/>
      <w:r>
        <w:rPr>
          <w:rFonts w:hint="eastAsia"/>
          <w:color w:val="auto"/>
          <w:lang w:val="en-US" w:eastAsia="zh-CN"/>
        </w:rPr>
        <w:t>专利估值结果</w:t>
      </w:r>
      <w:bookmarkEnd w:id="9"/>
      <w:bookmarkEnd w:id="8"/>
      <w:bookmarkEnd w:id="7"/>
    </w:p>
    <w:p>
      <w:pPr>
        <w:rPr>
          <w:color w:val="auto"/>
        </w:rPr>
      </w:pPr>
    </w:p>
    <w:tbl>
      <w:tblPr>
        <w:tblStyle w:val="TableGrid"/>
        <w:tblW w:w="81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FFFFFF" w:themeFill="background1"/>
        <w:tblLayout w:type="fixed"/>
        <w:tblCellMar>
          <w:top w:w="0" w:type="dxa"/>
          <w:left w:w="108" w:type="dxa"/>
          <w:bottom w:w="0" w:type="dxa"/>
          <w:right w:w="108" w:type="dxa"/>
        </w:tblCellMar>
      </w:tblPr>
      <w:tblGrid>
        <w:gridCol w:w="2190"/>
        <w:gridCol w:w="2616"/>
        <w:gridCol w:w="3315"/>
      </w:tblGrid>
      <w:tr>
        <w:tblPrEx>
          <w:tblW w:w="81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FFFFFF" w:themeFill="background1"/>
          <w:tblLayout w:type="fixed"/>
          <w:tblCellMar>
            <w:top w:w="0" w:type="dxa"/>
            <w:left w:w="108" w:type="dxa"/>
            <w:bottom w:w="0" w:type="dxa"/>
            <w:right w:w="108" w:type="dxa"/>
          </w:tblCellMar>
        </w:tblPrEx>
        <w:trPr>
          <w:trHeight w:val="635"/>
          <w:jc w:val="center"/>
        </w:trPr>
        <w:tc>
          <w:tcPr>
            <w:tcW w:w="2190" w:type="dxa"/>
            <w:shd w:val="clear" w:color="auto" w:fill="BDD6EE" w:themeFill="accent1" w:themeFillTint="66"/>
            <w:vAlign w:val="center"/>
          </w:tcPr>
          <w:p>
            <w:pPr>
              <w:jc w:val="center"/>
              <w:rPr>
                <w:rFonts w:hint="default"/>
                <w:color w:val="auto"/>
                <w:vertAlign w:val="baseline"/>
                <w:lang w:val="en-US" w:eastAsia="zh-CN"/>
              </w:rPr>
            </w:pPr>
            <w:r>
              <w:rPr>
                <w:rFonts w:hint="eastAsia"/>
                <w:color w:val="auto"/>
                <w:vertAlign w:val="baseline"/>
                <w:lang w:val="en-US" w:eastAsia="zh-CN"/>
              </w:rPr>
              <w:t>币种：人民币</w:t>
            </w:r>
          </w:p>
        </w:tc>
        <w:tc>
          <w:tcPr>
            <w:tcW w:w="261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本专利</w:t>
            </w:r>
          </w:p>
        </w:tc>
        <w:tc>
          <w:tcPr>
            <w:tcW w:w="3315"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领域平均</w:t>
            </w: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2190"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当前估值</w:t>
            </w:r>
          </w:p>
        </w:tc>
        <w:tc>
          <w:tcPr>
            <w:tcW w:w="2616"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val="0"/>
                <w:bCs w:val="0"/>
                <w:color w:val="auto"/>
                <w:kern w:val="0"/>
                <w:sz w:val="22"/>
                <w:szCs w:val="22"/>
                <w:lang w:val="en-US" w:eastAsia="zh-CN" w:bidi="ar"/>
              </w:rPr>
              <w:t>45.75</w:t>
            </w:r>
            <w:r>
              <w:rPr>
                <w:rFonts w:hint="eastAsia"/>
                <w:color w:val="auto"/>
                <w:vertAlign w:val="baseline"/>
                <w:lang w:val="en-US" w:eastAsia="zh-CN"/>
              </w:rPr>
              <w:t>万元</w:t>
            </w:r>
          </w:p>
        </w:tc>
        <w:tc>
          <w:tcPr>
            <w:tcW w:w="3315" w:type="dxa"/>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val="0"/>
                <w:bCs w:val="0"/>
                <w:color w:val="auto"/>
                <w:kern w:val="0"/>
                <w:sz w:val="22"/>
                <w:szCs w:val="22"/>
                <w:lang w:val="en-US" w:eastAsia="zh-CN" w:bidi="ar"/>
              </w:rPr>
              <w:t>32.0</w:t>
            </w:r>
            <w:r>
              <w:rPr>
                <w:rFonts w:hint="eastAsia"/>
                <w:color w:val="auto"/>
                <w:vertAlign w:val="baseline"/>
                <w:lang w:val="en-US" w:eastAsia="zh-CN"/>
              </w:rPr>
              <w:t>万元</w:t>
            </w:r>
          </w:p>
        </w:tc>
      </w:tr>
      <w:tr>
        <w:tblPrEx>
          <w:tblW w:w="8121" w:type="dxa"/>
          <w:jc w:val="center"/>
          <w:shd w:val="clear" w:color="auto" w:fill="FFFFFF" w:themeFill="background1"/>
          <w:tblLayout w:type="fixed"/>
          <w:tblCellMar>
            <w:top w:w="0" w:type="dxa"/>
            <w:left w:w="108" w:type="dxa"/>
            <w:bottom w:w="0" w:type="dxa"/>
            <w:right w:w="108" w:type="dxa"/>
          </w:tblCellMar>
        </w:tblPrEx>
        <w:trPr>
          <w:trHeight w:val="680"/>
          <w:jc w:val="center"/>
        </w:trPr>
        <w:tc>
          <w:tcPr>
            <w:tcW w:w="2190"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最高估值</w:t>
            </w:r>
          </w:p>
        </w:tc>
        <w:tc>
          <w:tcPr>
            <w:tcW w:w="2616"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val="0"/>
                <w:bCs w:val="0"/>
                <w:color w:val="auto"/>
                <w:kern w:val="0"/>
                <w:sz w:val="22"/>
                <w:szCs w:val="22"/>
                <w:lang w:val="en-US" w:eastAsia="zh-CN" w:bidi="ar"/>
              </w:rPr>
              <w:t>64.21</w:t>
            </w:r>
            <w:r>
              <w:rPr>
                <w:rFonts w:hint="eastAsia"/>
                <w:color w:val="auto"/>
                <w:vertAlign w:val="baseline"/>
                <w:lang w:val="en-US" w:eastAsia="zh-CN"/>
              </w:rPr>
              <w:t>万元</w:t>
            </w:r>
          </w:p>
        </w:tc>
        <w:tc>
          <w:tcPr>
            <w:tcW w:w="3315" w:type="dxa"/>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bookmarkStart w:id="10" w:name="_GoBack"/>
            <w:bookmarkEnd w:id="10"/>
            <w:r>
              <w:rPr>
                <w:rFonts w:ascii="宋体" w:eastAsia="宋体" w:hAnsi="宋体" w:cs="宋体" w:hint="eastAsia"/>
                <w:b w:val="0"/>
                <w:bCs w:val="0"/>
                <w:color w:val="auto"/>
                <w:kern w:val="0"/>
                <w:sz w:val="22"/>
                <w:szCs w:val="22"/>
                <w:lang w:val="en-US" w:eastAsia="zh-CN" w:bidi="ar"/>
              </w:rPr>
              <w:t>59.37万元</w:t>
            </w:r>
          </w:p>
        </w:tc>
      </w:tr>
    </w:tbl>
    <w:p>
      <w:pPr>
        <w:jc w:val="left"/>
        <w:rPr>
          <w:rFonts w:ascii="宋体" w:eastAsia="宋体" w:hAnsi="宋体" w:cs="宋体" w:hint="eastAsia"/>
          <w:b/>
          <w:bCs/>
          <w:color w:val="auto"/>
          <w:kern w:val="0"/>
          <w:sz w:val="18"/>
          <w:szCs w:val="18"/>
          <w:lang w:val="en-US" w:eastAsia="zh-CN" w:bidi="ar"/>
        </w:rPr>
      </w:pPr>
    </w:p>
    <w:p>
      <w:pPr>
        <w:jc w:val="left"/>
        <w:rPr>
          <w:rFonts w:ascii="宋体" w:eastAsia="宋体" w:hAnsi="宋体" w:cs="宋体" w:hint="eastAsia"/>
          <w:b/>
          <w:bCs/>
          <w:color w:val="auto"/>
          <w:kern w:val="0"/>
          <w:sz w:val="18"/>
          <w:szCs w:val="18"/>
          <w:lang w:val="en-US" w:eastAsia="zh-CN" w:bidi="ar"/>
        </w:rPr>
      </w:pPr>
      <w:r>
        <w:rPr>
          <w:rFonts w:ascii="宋体" w:eastAsia="宋体" w:hAnsi="宋体" w:cs="宋体" w:hint="eastAsia"/>
          <w:b/>
          <w:bCs/>
          <w:color w:val="auto"/>
          <w:kern w:val="0"/>
          <w:sz w:val="18"/>
          <w:szCs w:val="18"/>
          <w:lang w:val="en-US" w:eastAsia="zh-CN" w:bidi="ar"/>
        </w:rPr>
        <w:t>专利评分依据：</w:t>
      </w:r>
    </w:p>
    <w:p>
      <w:pPr>
        <w:numPr>
          <w:ilvl w:val="0"/>
          <w:numId w:val="2"/>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从法律价值、经济价值、技术价值以及战略价值四个层面对企业专利进行分析，采用对以上四个方面具有影响的40余个专利指标参数，将参数进行归一化处理，根据各参数的重要程度，采用层次分析法（AHP）对专利进行评分，并对结果进行一致性校验。</w:t>
      </w:r>
    </w:p>
    <w:p>
      <w:pPr>
        <w:numPr>
          <w:ilvl w:val="0"/>
          <w:numId w:val="2"/>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AHP层次分析法是将定量分析与定性分析结合起来，用决策者的经验判断各衡量目标之间能否实现的标准之间的相对重要程度，并合理地给出每个决策方案的每个标准的权数，利用权数求出各方案的优劣次序，比较有效地应用于那些难以用定量方法解决的课题，已被广泛应用于专利价值评估中。</w:t>
      </w:r>
    </w:p>
    <w:p>
      <w:pPr>
        <w:jc w:val="left"/>
        <w:rPr>
          <w:rFonts w:ascii="宋体" w:eastAsia="宋体" w:hAnsi="宋体" w:cs="宋体" w:hint="eastAsia"/>
          <w:b/>
          <w:bCs/>
          <w:color w:val="auto"/>
          <w:kern w:val="0"/>
          <w:sz w:val="18"/>
          <w:szCs w:val="18"/>
          <w:lang w:val="en-US" w:eastAsia="zh-CN" w:bidi="ar"/>
        </w:rPr>
      </w:pPr>
      <w:r>
        <w:rPr>
          <w:rFonts w:ascii="宋体" w:eastAsia="宋体" w:hAnsi="宋体" w:cs="宋体" w:hint="eastAsia"/>
          <w:b/>
          <w:bCs/>
          <w:color w:val="auto"/>
          <w:kern w:val="0"/>
          <w:sz w:val="18"/>
          <w:szCs w:val="18"/>
          <w:lang w:val="en-US" w:eastAsia="zh-CN" w:bidi="ar"/>
        </w:rPr>
        <w:t>专利估值依据：</w:t>
      </w:r>
    </w:p>
    <w:p>
      <w:pPr>
        <w:numPr>
          <w:ilvl w:val="0"/>
          <w:numId w:val="3"/>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根据本专利所属的技术领域获取该领域发生许可专利平均分，和国家知识产权局发布的《</w:t>
      </w:r>
      <w:hyperlink r:id="rId11" w:history="1">
        <w:r>
          <w:rPr>
            <w:rStyle w:val="Hyperlink"/>
            <w:rFonts w:ascii="宋体" w:eastAsia="宋体" w:hAnsi="宋体" w:cs="宋体" w:hint="eastAsia"/>
            <w:kern w:val="0"/>
            <w:sz w:val="18"/>
            <w:szCs w:val="18"/>
            <w:lang w:val="en-US" w:eastAsia="zh-CN" w:bidi="ar"/>
          </w:rPr>
          <w:t>“十三五”国民经济行业（门类）专利实施许可统计表</w:t>
        </w:r>
      </w:hyperlink>
      <w:r>
        <w:rPr>
          <w:rFonts w:ascii="宋体" w:eastAsia="宋体" w:hAnsi="宋体" w:cs="宋体" w:hint="eastAsia"/>
          <w:color w:val="auto"/>
          <w:kern w:val="0"/>
          <w:sz w:val="18"/>
          <w:szCs w:val="18"/>
          <w:lang w:val="en-US" w:eastAsia="zh-CN" w:bidi="ar"/>
        </w:rPr>
        <w:t>》中各领域专利平均年许可费对本专利进行估值。</w:t>
      </w:r>
    </w:p>
    <w:p>
      <w:pPr>
        <w:numPr>
          <w:ilvl w:val="0"/>
          <w:numId w:val="3"/>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根据专利评分分布情况和获得评分的难易程度，以该领域许可专利平均分和平均许可年费为基准，预估本专利许可年费。</w:t>
      </w:r>
    </w:p>
    <w:p>
      <w:pPr>
        <w:numPr>
          <w:ilvl w:val="0"/>
          <w:numId w:val="3"/>
        </w:numPr>
        <w:jc w:val="left"/>
        <w:rPr>
          <w:rFonts w:ascii="宋体" w:eastAsia="宋体" w:hAnsi="宋体" w:cs="宋体" w:hint="eastAsia"/>
          <w:color w:val="auto"/>
          <w:kern w:val="0"/>
          <w:sz w:val="18"/>
          <w:szCs w:val="18"/>
          <w:lang w:val="en-US" w:eastAsia="zh-CN" w:bidi="ar"/>
        </w:rPr>
      </w:pPr>
      <w:r>
        <w:rPr>
          <w:rFonts w:ascii="宋体" w:eastAsia="宋体" w:hAnsi="宋体" w:cs="宋体" w:hint="eastAsia"/>
          <w:color w:val="auto"/>
          <w:kern w:val="0"/>
          <w:sz w:val="18"/>
          <w:szCs w:val="18"/>
          <w:lang w:val="en-US" w:eastAsia="zh-CN" w:bidi="ar"/>
        </w:rPr>
        <w:t>根据本专利最高有效期和剩余有效期以及预估的许可年费，对本专利进行估值。</w:t>
      </w:r>
    </w:p>
    <w:p>
      <w:pPr>
        <w:numPr>
          <w:ilvl w:val="0"/>
          <w:numId w:val="0"/>
        </w:numPr>
        <w:bidi w:val="0"/>
        <w:rPr>
          <w:rFonts w:ascii="宋体" w:eastAsia="宋体" w:hAnsi="宋体" w:cs="宋体" w:hint="default"/>
          <w:color w:val="auto"/>
          <w:kern w:val="0"/>
          <w:sz w:val="22"/>
          <w:szCs w:val="22"/>
          <w:lang w:val="en-US" w:eastAsia="zh-CN" w:bidi="ar"/>
        </w:rPr>
        <w:sectPr>
          <w:headerReference w:type="default" r:id="rId12"/>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decimal" w:start="1"/>
          <w:cols w:num="1" w:space="425"/>
          <w:docGrid w:type="lines" w:linePitch="312" w:charSpace="0"/>
        </w:sectPr>
      </w:pPr>
    </w:p>
    <w:p>
      <w:pPr>
        <w:pStyle w:val="Heading1"/>
        <w:numPr>
          <w:ilvl w:val="0"/>
          <w:numId w:val="4"/>
        </w:numPr>
        <w:bidi w:val="0"/>
        <w:rPr>
          <w:rFonts w:hint="default"/>
          <w:color w:val="auto"/>
          <w:lang w:val="en-US" w:eastAsia="zh-CN"/>
        </w:rPr>
      </w:pPr>
      <w:bookmarkStart w:id="11" w:name="_Toc25376124"/>
      <w:bookmarkStart w:id="12" w:name="_Toc28221"/>
      <w:bookmarkStart w:id="13" w:name="_Toc256000003"/>
      <w:r>
        <w:rPr>
          <w:rFonts w:hint="eastAsia"/>
          <w:color w:val="auto"/>
          <w:lang w:val="en-US" w:eastAsia="zh-CN"/>
        </w:rPr>
        <w:t>专利画像</w:t>
      </w:r>
      <w:bookmarkEnd w:id="13"/>
      <w:bookmarkEnd w:id="12"/>
      <w:bookmarkEnd w:id="11"/>
    </w:p>
    <w:p>
      <w:pPr>
        <w:pStyle w:val="Heading2"/>
        <w:numPr>
          <w:ilvl w:val="1"/>
          <w:numId w:val="4"/>
        </w:numPr>
        <w:bidi w:val="0"/>
        <w:rPr>
          <w:rFonts w:hint="default"/>
          <w:color w:val="auto"/>
          <w:lang w:val="en-US" w:eastAsia="zh-CN"/>
        </w:rPr>
      </w:pPr>
      <w:bookmarkStart w:id="14" w:name="_Toc25376125"/>
      <w:bookmarkStart w:id="15" w:name="_Toc7698"/>
      <w:bookmarkStart w:id="16" w:name="_Toc256000004"/>
      <w:r>
        <w:rPr>
          <w:rFonts w:hint="eastAsia"/>
          <w:color w:val="auto"/>
          <w:lang w:val="en-US" w:eastAsia="zh-CN"/>
        </w:rPr>
        <w:t>专利基本信息</w:t>
      </w:r>
      <w:bookmarkEnd w:id="16"/>
      <w:bookmarkEnd w:id="15"/>
      <w:bookmarkEnd w:id="14"/>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23"/>
        <w:gridCol w:w="3611"/>
        <w:gridCol w:w="1370"/>
        <w:gridCol w:w="206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名称</w:t>
            </w:r>
          </w:p>
        </w:tc>
        <w:tc>
          <w:tcPr>
            <w:tcW w:w="7046" w:type="dxa"/>
            <w:gridSpan w:val="3"/>
            <w:vAlign w:val="center"/>
          </w:tcPr>
          <w:p>
            <w:pPr>
              <w:bidi w:val="0"/>
              <w:rPr>
                <w:rFonts w:eastAsiaTheme="minorEastAsia" w:hint="default"/>
                <w:lang w:val="en-US" w:eastAsia="zh-CN"/>
              </w:rPr>
            </w:pPr>
            <w:r>
              <w:rPr>
                <w:rFonts w:hint="eastAsia"/>
                <w:lang w:val="en-US" w:eastAsia="zh-CN"/>
              </w:rPr>
              <w:t>一种电动车充电站充电控制方法、装置及系统</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公开号</w:t>
            </w:r>
          </w:p>
        </w:tc>
        <w:tc>
          <w:tcPr>
            <w:tcW w:w="3611" w:type="dxa"/>
            <w:vAlign w:val="center"/>
          </w:tcPr>
          <w:p>
            <w:pPr>
              <w:bidi w:val="0"/>
              <w:rPr>
                <w:rFonts w:eastAsiaTheme="minorEastAsia" w:hint="default"/>
                <w:lang w:val="en-US" w:eastAsia="zh-CN"/>
              </w:rPr>
            </w:pPr>
            <w:r>
              <w:rPr>
                <w:rFonts w:hint="eastAsia"/>
                <w:lang w:val="en-US" w:eastAsia="zh-CN"/>
              </w:rPr>
              <w:t>CN112248865B</w:t>
            </w: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公开日</w:t>
            </w:r>
          </w:p>
        </w:tc>
        <w:tc>
          <w:tcPr>
            <w:tcW w:w="2065" w:type="dxa"/>
            <w:vAlign w:val="center"/>
          </w:tcPr>
          <w:p>
            <w:pPr>
              <w:bidi w:val="0"/>
              <w:rPr>
                <w:rFonts w:eastAsiaTheme="minorEastAsia" w:hint="default"/>
                <w:lang w:val="en-US" w:eastAsia="zh-CN"/>
              </w:rPr>
            </w:pPr>
            <w:r>
              <w:rPr>
                <w:rFonts w:hint="eastAsia"/>
                <w:lang w:val="en-US" w:eastAsia="zh-CN"/>
              </w:rPr>
              <w:t>2022年03月22日</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申请号</w:t>
            </w:r>
          </w:p>
        </w:tc>
        <w:tc>
          <w:tcPr>
            <w:tcW w:w="3611" w:type="dxa"/>
            <w:vAlign w:val="center"/>
          </w:tcPr>
          <w:p>
            <w:pPr>
              <w:bidi w:val="0"/>
              <w:rPr>
                <w:rFonts w:eastAsiaTheme="minorEastAsia" w:hint="default"/>
                <w:lang w:val="en-US" w:eastAsia="zh-CN"/>
              </w:rPr>
            </w:pPr>
            <w:r>
              <w:rPr>
                <w:rFonts w:hint="eastAsia"/>
                <w:lang w:val="en-US" w:eastAsia="zh-CN"/>
              </w:rPr>
              <w:t>CN202010985660.5</w:t>
            </w: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申请日</w:t>
            </w:r>
          </w:p>
        </w:tc>
        <w:tc>
          <w:tcPr>
            <w:tcW w:w="2065" w:type="dxa"/>
            <w:vAlign w:val="center"/>
          </w:tcPr>
          <w:p>
            <w:pPr>
              <w:bidi w:val="0"/>
              <w:rPr>
                <w:rFonts w:eastAsiaTheme="minorEastAsia" w:hint="default"/>
                <w:lang w:val="en-US" w:eastAsia="zh-CN"/>
              </w:rPr>
            </w:pPr>
            <w:r>
              <w:rPr>
                <w:rFonts w:hint="eastAsia"/>
                <w:lang w:val="en-US" w:eastAsia="zh-CN"/>
              </w:rPr>
              <w:t>2020年09月18日</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优先权</w:t>
            </w:r>
          </w:p>
        </w:tc>
        <w:tc>
          <w:tcPr>
            <w:tcW w:w="3611" w:type="dxa"/>
            <w:vAlign w:val="center"/>
          </w:tcPr>
          <w:p>
            <w:pPr>
              <w:bidi w:val="0"/>
              <w:rPr>
                <w:rFonts w:eastAsiaTheme="minorEastAsia" w:hint="default"/>
                <w:lang w:val="en-US" w:eastAsia="zh-CN"/>
              </w:rPr>
            </w:pP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法律状态</w:t>
            </w:r>
          </w:p>
        </w:tc>
        <w:tc>
          <w:tcPr>
            <w:tcW w:w="2065" w:type="dxa"/>
            <w:vAlign w:val="center"/>
          </w:tcPr>
          <w:p>
            <w:pPr>
              <w:bidi w:val="0"/>
              <w:rPr>
                <w:rFonts w:eastAsiaTheme="minorEastAsia" w:hint="default"/>
                <w:lang w:val="en-US" w:eastAsia="zh-CN"/>
              </w:rPr>
            </w:pPr>
            <w:r>
              <w:rPr>
                <w:rFonts w:hint="eastAsia"/>
                <w:lang w:val="en-US" w:eastAsia="zh-CN"/>
              </w:rPr>
              <w:t>有效</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申请人</w:t>
            </w:r>
          </w:p>
        </w:tc>
        <w:tc>
          <w:tcPr>
            <w:tcW w:w="3611" w:type="dxa"/>
            <w:vAlign w:val="center"/>
          </w:tcPr>
          <w:p>
            <w:pPr>
              <w:bidi w:val="0"/>
              <w:rPr>
                <w:rFonts w:eastAsiaTheme="minorEastAsia" w:hint="default"/>
                <w:lang w:val="en-US" w:eastAsia="zh-CN"/>
              </w:rPr>
            </w:pPr>
            <w:r>
              <w:rPr>
                <w:rFonts w:hint="eastAsia"/>
                <w:lang w:val="en-US" w:eastAsia="zh-CN"/>
              </w:rPr>
              <w:t>佛山科学技术学院</w:t>
            </w: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发明人</w:t>
            </w:r>
          </w:p>
        </w:tc>
        <w:tc>
          <w:tcPr>
            <w:tcW w:w="2065" w:type="dxa"/>
            <w:vAlign w:val="center"/>
          </w:tcPr>
          <w:p>
            <w:pPr>
              <w:bidi w:val="0"/>
              <w:rPr>
                <w:rFonts w:eastAsiaTheme="minorEastAsia" w:hint="default"/>
                <w:lang w:val="en-US" w:eastAsia="zh-CN"/>
              </w:rPr>
            </w:pPr>
            <w:r>
              <w:rPr>
                <w:rFonts w:hint="eastAsia"/>
                <w:lang w:val="en-US" w:eastAsia="zh-CN"/>
              </w:rPr>
              <w:t>杜金峰,文安,尹文涛,陈建文,郭芳,刘国特,周妙娴,毛文磊</w:t>
            </w:r>
          </w:p>
        </w:tc>
      </w:tr>
      <w:tr>
        <w:tblPrEx>
          <w:tblW w:w="0" w:type="auto"/>
          <w:tblInd w:w="0" w:type="dxa"/>
          <w:tblLayout w:type="fixed"/>
          <w:tblCellMar>
            <w:top w:w="0" w:type="dxa"/>
            <w:left w:w="108" w:type="dxa"/>
            <w:bottom w:w="0" w:type="dxa"/>
            <w:right w:w="108" w:type="dxa"/>
          </w:tblCellMar>
        </w:tblPrEx>
        <w:trPr>
          <w:trHeight w:val="263"/>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代理机构</w:t>
            </w:r>
          </w:p>
        </w:tc>
        <w:tc>
          <w:tcPr>
            <w:tcW w:w="3611" w:type="dxa"/>
            <w:vAlign w:val="center"/>
          </w:tcPr>
          <w:p>
            <w:pPr>
              <w:bidi w:val="0"/>
              <w:rPr>
                <w:rFonts w:hint="default"/>
                <w:lang w:val="en-US" w:eastAsia="zh-CN"/>
              </w:rPr>
            </w:pPr>
            <w:r>
              <w:rPr>
                <w:rFonts w:hint="eastAsia"/>
                <w:lang w:val="en-US" w:eastAsia="zh-CN"/>
              </w:rPr>
              <w:t>广州嘉权专利商标事务所有限公司</w:t>
            </w:r>
          </w:p>
        </w:tc>
        <w:tc>
          <w:tcPr>
            <w:tcW w:w="1370"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代理人</w:t>
            </w:r>
          </w:p>
        </w:tc>
        <w:tc>
          <w:tcPr>
            <w:tcW w:w="2065" w:type="dxa"/>
            <w:vAlign w:val="center"/>
          </w:tcPr>
          <w:p>
            <w:pPr>
              <w:bidi w:val="0"/>
              <w:rPr>
                <w:rFonts w:eastAsiaTheme="minorEastAsia" w:hint="default"/>
                <w:lang w:val="en-US" w:eastAsia="zh-CN"/>
              </w:rPr>
            </w:pPr>
            <w:r>
              <w:rPr>
                <w:rFonts w:hint="eastAsia"/>
                <w:lang w:val="en-US" w:eastAsia="zh-CN"/>
              </w:rPr>
              <w:t>叶洁勇</w:t>
            </w:r>
          </w:p>
        </w:tc>
      </w:tr>
      <w:tr>
        <w:tblPrEx>
          <w:tblW w:w="0" w:type="auto"/>
          <w:tblInd w:w="0" w:type="dxa"/>
          <w:tblLayout w:type="fixed"/>
          <w:tblCellMar>
            <w:top w:w="0" w:type="dxa"/>
            <w:left w:w="108" w:type="dxa"/>
            <w:bottom w:w="0" w:type="dxa"/>
            <w:right w:w="108" w:type="dxa"/>
          </w:tblCellMar>
        </w:tblPrEx>
        <w:trPr>
          <w:trHeight w:val="521"/>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IPC分类</w:t>
            </w:r>
          </w:p>
        </w:tc>
        <w:tc>
          <w:tcPr>
            <w:tcW w:w="7046" w:type="dxa"/>
            <w:gridSpan w:val="3"/>
            <w:vAlign w:val="center"/>
          </w:tcPr>
          <w:p>
            <w:pPr>
              <w:bidi w:val="0"/>
              <w:rPr>
                <w:rFonts w:eastAsiaTheme="minorEastAsia" w:hint="default"/>
                <w:lang w:val="en-US" w:eastAsia="zh-CN"/>
              </w:rPr>
            </w:pPr>
            <w:r>
              <w:rPr>
                <w:rFonts w:hint="eastAsia"/>
                <w:lang w:val="en-US" w:eastAsia="zh-CN"/>
              </w:rPr>
              <w:t>B60L53/66 ..在车辆和充电站之间的数据传输  [2019.01]</w:t>
              <w:br/>
              <w:t>H02J7/00 用于电池组的充电或去极化或用于由电池组向负载供电的装置[2006.01]</w:t>
              <w:br/>
              <w:t>B60L53/60 .监控或控制充电站  [2019.01]</w:t>
              <w:br/>
              <w:t>B60L53/63 ..响应于网络容量 [2019.01]</w:t>
              <w:br/>
              <w:t>B60L53/62 ..响应于充电参数，例如电流 ,电压,或电荷  [2019.01]</w:t>
            </w:r>
          </w:p>
        </w:tc>
      </w:tr>
      <w:tr>
        <w:tblPrEx>
          <w:tblW w:w="0" w:type="auto"/>
          <w:tblInd w:w="0" w:type="dxa"/>
          <w:tblLayout w:type="fixed"/>
          <w:tblCellMar>
            <w:top w:w="0" w:type="dxa"/>
            <w:left w:w="108" w:type="dxa"/>
            <w:bottom w:w="0" w:type="dxa"/>
            <w:right w:w="108" w:type="dxa"/>
          </w:tblCellMar>
        </w:tblPrEx>
        <w:trPr>
          <w:trHeight w:val="264"/>
        </w:trPr>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摘要</w:t>
            </w:r>
          </w:p>
        </w:tc>
        <w:tc>
          <w:tcPr>
            <w:tcW w:w="7046" w:type="dxa"/>
            <w:gridSpan w:val="3"/>
            <w:vAlign w:val="center"/>
          </w:tcPr>
          <w:p>
            <w:pPr>
              <w:bidi w:val="0"/>
              <w:rPr>
                <w:rFonts w:eastAsiaTheme="minorEastAsia" w:hint="default"/>
                <w:lang w:val="en-US" w:eastAsia="zh-CN"/>
              </w:rPr>
            </w:pPr>
            <w:r>
              <w:rPr>
                <w:rFonts w:hint="eastAsia"/>
                <w:lang w:val="en-US" w:eastAsia="zh-CN"/>
              </w:rPr>
              <w:t>本发明涉及电动车协调充电控制技术领域，具体涉及一种电动车充电站充电控制方法、装置及系统，所述方法为：首先读取变压器参数，基于所述变压器参数确定所述变压器是否处于过载状态；当变压器处于未过载状态时，实时检测电动车的荷电状态，基于所述电动车的荷电状态和充电站的可分配容量实时调整分配给各个电动车的功率，以平衡所有电动车的功率大小，所述系统包括：控制器、充电站、变压器和充电桩，本发明能够在不更换变压器和不影响该变压器其他用电负荷正常工作的情况下，最大化利用可用变压器容量来满足更多的电动车充电需求，合理调整充电站下各个电动车的充电功率。</w:t>
            </w:r>
          </w:p>
        </w:tc>
      </w:tr>
      <w:tr>
        <w:tblPrEx>
          <w:tblW w:w="0" w:type="auto"/>
          <w:tblInd w:w="0" w:type="dxa"/>
          <w:tblLayout w:type="fixed"/>
          <w:tblCellMar>
            <w:top w:w="0" w:type="dxa"/>
            <w:left w:w="108" w:type="dxa"/>
            <w:bottom w:w="0" w:type="dxa"/>
            <w:right w:w="108" w:type="dxa"/>
          </w:tblCellMar>
        </w:tblPrEx>
        <w:tc>
          <w:tcPr>
            <w:tcW w:w="1423" w:type="dxa"/>
            <w:shd w:val="clear" w:color="auto" w:fill="BDD6EE" w:themeFill="accent1" w:themeFillTint="66"/>
            <w:vAlign w:val="center"/>
          </w:tcPr>
          <w:p>
            <w:pPr>
              <w:bidi w:val="0"/>
              <w:jc w:val="center"/>
              <w:rPr>
                <w:rFonts w:hint="eastAsia"/>
                <w:b w:val="0"/>
                <w:bCs w:val="0"/>
                <w:lang w:val="en-US" w:eastAsia="zh-CN"/>
              </w:rPr>
            </w:pPr>
            <w:r>
              <w:rPr>
                <w:rFonts w:hint="eastAsia"/>
                <w:b w:val="0"/>
                <w:bCs w:val="0"/>
                <w:lang w:val="en-US" w:eastAsia="zh-CN"/>
              </w:rPr>
              <w:t>首图</w:t>
            </w:r>
          </w:p>
        </w:tc>
        <w:tc>
          <w:tcPr>
            <w:tcW w:w="7046" w:type="dxa"/>
            <w:gridSpan w:val="3"/>
          </w:tcPr>
          <w:p>
            <w:pPr>
              <w:bidi w:val="0"/>
            </w:pPr>
          </w:p>
          <w:p>
            <w:pPr>
              <w:jc w:val="center"/>
            </w:pPr>
            <w:r>
              <w:drawing>
                <wp:inline distT="0" distB="0" distL="0" distR="0">
                  <wp:extent cx="2222500" cy="1264603"/>
                  <wp:effectExtent l="0" t="0" r="0" b="0"/>
                  <wp:docPr id="3835753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75301" name=""/>
                          <pic:cNvPicPr/>
                        </pic:nvPicPr>
                        <pic:blipFill>
                          <a:blip xmlns:r="http://schemas.openxmlformats.org/officeDocument/2006/relationships" r:embed="rId13"/>
                          <a:stretch>
                            <a:fillRect/>
                          </a:stretch>
                        </pic:blipFill>
                        <pic:spPr>
                          <a:xfrm>
                            <a:off x="0" y="0"/>
                            <a:ext cx="2222500" cy="1264603"/>
                          </a:xfrm>
                          <a:prstGeom prst="rect">
                            <a:avLst/>
                          </a:prstGeom>
                        </pic:spPr>
                      </pic:pic>
                    </a:graphicData>
                  </a:graphic>
                </wp:inline>
              </w:drawing>
            </w:r>
          </w:p>
        </w:tc>
      </w:tr>
    </w:tbl>
    <w:p>
      <w:pPr>
        <w:tabs>
          <w:tab w:val="center" w:pos="4153"/>
        </w:tabs>
        <w:rPr>
          <w:rFonts w:hint="eastAsia"/>
          <w:color w:val="auto"/>
          <w:lang w:val="en-US" w:eastAsia="zh-CN"/>
        </w:rPr>
      </w:pPr>
      <w:bookmarkStart w:id="17" w:name="_Toc28841"/>
    </w:p>
    <w:p>
      <w:pPr>
        <w:rPr>
          <w:rFonts w:hint="eastAsia"/>
          <w:color w:val="auto"/>
          <w:lang w:val="en-US" w:eastAsia="zh-CN"/>
        </w:rPr>
      </w:pPr>
      <w:r>
        <w:rPr>
          <w:rFonts w:hint="eastAsia"/>
          <w:color w:val="auto"/>
          <w:lang w:val="en-US" w:eastAsia="zh-CN"/>
        </w:rPr>
        <w:br w:type="page"/>
      </w:r>
    </w:p>
    <w:p>
      <w:pPr>
        <w:pStyle w:val="Heading2"/>
        <w:numPr>
          <w:ilvl w:val="1"/>
          <w:numId w:val="4"/>
        </w:numPr>
        <w:bidi w:val="0"/>
        <w:rPr>
          <w:rFonts w:hint="eastAsia"/>
          <w:color w:val="auto"/>
          <w:lang w:val="en-US" w:eastAsia="zh-CN"/>
        </w:rPr>
      </w:pPr>
      <w:bookmarkStart w:id="18" w:name="_Toc25376126"/>
      <w:bookmarkStart w:id="19" w:name="_Toc256000005"/>
      <w:r>
        <w:rPr>
          <w:rFonts w:hint="eastAsia"/>
          <w:color w:val="auto"/>
          <w:lang w:val="en-US" w:eastAsia="zh-CN"/>
        </w:rPr>
        <w:t>专利事务公告信息</w:t>
      </w:r>
      <w:bookmarkEnd w:id="19"/>
      <w:bookmarkEnd w:id="17"/>
      <w:bookmarkEnd w:id="18"/>
    </w:p>
    <w:p>
      <w:pPr>
        <w:rPr>
          <w:rFonts w:hint="default"/>
          <w:color w:val="auto"/>
          <w:lang w:val="en-US" w:eastAsia="zh-CN"/>
        </w:rPr>
      </w:pPr>
    </w:p>
    <w:tbl>
      <w:tblPr>
        <w:tblStyle w:val="TableGrid"/>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1976"/>
        <w:gridCol w:w="2795"/>
        <w:gridCol w:w="3751"/>
      </w:tblGrid>
      <w:tr>
        <w:tblPrEx>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1291"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日期</w:t>
            </w:r>
          </w:p>
        </w:tc>
        <w:tc>
          <w:tcPr>
            <w:tcW w:w="2940"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法律信息</w:t>
            </w:r>
          </w:p>
        </w:tc>
        <w:tc>
          <w:tcPr>
            <w:tcW w:w="427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具体描述</w:t>
            </w:r>
          </w:p>
        </w:tc>
      </w:tr>
      <w:tr>
        <w:tblPrEx>
          <w:tblW w:w="0" w:type="auto"/>
          <w:tblInd w:w="0" w:type="dxa"/>
          <w:shd w:val="clear" w:color="auto" w:fill="5B9BD5" w:themeFill="accent1"/>
          <w:tblCellMar>
            <w:top w:w="0" w:type="dxa"/>
            <w:left w:w="108" w:type="dxa"/>
            <w:bottom w:w="0" w:type="dxa"/>
            <w:right w:w="108" w:type="dxa"/>
          </w:tblCellMar>
        </w:tblPrEx>
        <w:trPr>
          <w:trHeight w:val="838"/>
        </w:trPr>
        <w:tc>
          <w:tcPr>
            <w:tcW w:w="12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20210122</w:t>
            </w:r>
          </w:p>
        </w:tc>
        <w:tc>
          <w:tcPr>
            <w:tcW w:w="2940"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公开</w:t>
            </w:r>
          </w:p>
        </w:tc>
        <w:tc>
          <w:tcPr>
            <w:tcW w:w="427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公开</w:t>
            </w:r>
          </w:p>
        </w:tc>
      </w:tr>
      <w:tr>
        <w:tblPrEx>
          <w:tblW w:w="0" w:type="auto"/>
          <w:tblInd w:w="0" w:type="dxa"/>
          <w:shd w:val="clear" w:color="auto" w:fill="5B9BD5" w:themeFill="accent1"/>
          <w:tblCellMar>
            <w:top w:w="0" w:type="dxa"/>
            <w:left w:w="108" w:type="dxa"/>
            <w:bottom w:w="0" w:type="dxa"/>
            <w:right w:w="108" w:type="dxa"/>
          </w:tblCellMar>
        </w:tblPrEx>
        <w:trPr>
          <w:trHeight w:val="838"/>
        </w:trPr>
        <w:tc>
          <w:tcPr>
            <w:tcW w:w="12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20210209</w:t>
            </w:r>
          </w:p>
        </w:tc>
        <w:tc>
          <w:tcPr>
            <w:tcW w:w="2940"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实质审查</w:t>
            </w:r>
          </w:p>
        </w:tc>
        <w:tc>
          <w:tcPr>
            <w:tcW w:w="427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实质审查的生效 IPC(主分类):B60L  53/60 申请日:20200918</w:t>
            </w:r>
          </w:p>
        </w:tc>
      </w:tr>
      <w:tr>
        <w:tblPrEx>
          <w:tblW w:w="0" w:type="auto"/>
          <w:tblInd w:w="0" w:type="dxa"/>
          <w:shd w:val="clear" w:color="auto" w:fill="5B9BD5" w:themeFill="accent1"/>
          <w:tblCellMar>
            <w:top w:w="0" w:type="dxa"/>
            <w:left w:w="108" w:type="dxa"/>
            <w:bottom w:w="0" w:type="dxa"/>
            <w:right w:w="108" w:type="dxa"/>
          </w:tblCellMar>
        </w:tblPrEx>
        <w:trPr>
          <w:trHeight w:val="838"/>
        </w:trPr>
        <w:tc>
          <w:tcPr>
            <w:tcW w:w="12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20220322</w:t>
            </w:r>
          </w:p>
        </w:tc>
        <w:tc>
          <w:tcPr>
            <w:tcW w:w="2940"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授权</w:t>
            </w:r>
          </w:p>
        </w:tc>
        <w:tc>
          <w:tcPr>
            <w:tcW w:w="427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授权</w:t>
            </w:r>
          </w:p>
        </w:tc>
      </w:tr>
    </w:tbl>
    <w:p>
      <w:pPr>
        <w:pStyle w:val="Heading2"/>
        <w:numPr>
          <w:ilvl w:val="1"/>
          <w:numId w:val="4"/>
        </w:numPr>
        <w:bidi w:val="0"/>
        <w:rPr>
          <w:rFonts w:hint="eastAsia"/>
          <w:color w:val="auto"/>
          <w:lang w:val="en-US" w:eastAsia="zh-CN"/>
        </w:rPr>
      </w:pPr>
      <w:bookmarkStart w:id="20" w:name="_Toc25376127"/>
      <w:bookmarkStart w:id="21" w:name="_Toc25619"/>
      <w:bookmarkStart w:id="22" w:name="_Toc256000006"/>
      <w:r>
        <w:rPr>
          <w:rFonts w:hint="eastAsia"/>
          <w:color w:val="auto"/>
          <w:lang w:val="en-US" w:eastAsia="zh-CN"/>
        </w:rPr>
        <w:t>专利引证信息</w:t>
      </w:r>
      <w:bookmarkEnd w:id="22"/>
      <w:bookmarkEnd w:id="21"/>
      <w:bookmarkEnd w:id="20"/>
    </w:p>
    <w:p>
      <w:pPr>
        <w:pStyle w:val="Heading3"/>
        <w:numPr>
          <w:ilvl w:val="2"/>
          <w:numId w:val="4"/>
        </w:numPr>
        <w:bidi w:val="0"/>
        <w:rPr>
          <w:rFonts w:hint="default"/>
          <w:color w:val="auto"/>
          <w:lang w:val="en-US" w:eastAsia="zh-CN"/>
        </w:rPr>
      </w:pPr>
      <w:bookmarkStart w:id="23" w:name="_Toc25376128"/>
      <w:bookmarkStart w:id="24" w:name="_Toc21493"/>
      <w:bookmarkStart w:id="25" w:name="_Toc256000007"/>
      <w:r>
        <w:rPr>
          <w:rFonts w:hint="eastAsia"/>
          <w:color w:val="auto"/>
          <w:lang w:val="en-US" w:eastAsia="zh-CN"/>
        </w:rPr>
        <w:t>简单同族引证专利</w:t>
      </w:r>
      <w:bookmarkEnd w:id="25"/>
      <w:bookmarkEnd w:id="24"/>
      <w:bookmarkEnd w:id="23"/>
    </w:p>
    <w:tbl>
      <w:tblPr>
        <w:tblStyle w:val="TableGrid"/>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194"/>
        <w:gridCol w:w="3282"/>
        <w:gridCol w:w="1426"/>
        <w:gridCol w:w="1516"/>
      </w:tblGrid>
      <w:tr>
        <w:tblPrEx>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2194"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引证专利公开号</w:t>
            </w:r>
          </w:p>
        </w:tc>
        <w:tc>
          <w:tcPr>
            <w:tcW w:w="3282"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专利名称</w:t>
            </w:r>
          </w:p>
        </w:tc>
        <w:tc>
          <w:tcPr>
            <w:tcW w:w="1425"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申请人</w:t>
            </w:r>
          </w:p>
        </w:tc>
        <w:tc>
          <w:tcPr>
            <w:tcW w:w="151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公开日</w:t>
            </w:r>
          </w:p>
        </w:tc>
      </w:tr>
    </w:tbl>
    <w:p>
      <w:pPr>
        <w:pStyle w:val="Heading3"/>
        <w:bidi w:val="0"/>
        <w:rPr>
          <w:rFonts w:hint="default"/>
          <w:color w:val="auto"/>
          <w:lang w:val="en-US" w:eastAsia="zh-CN"/>
        </w:rPr>
      </w:pPr>
      <w:bookmarkStart w:id="26" w:name="_Toc25376129"/>
      <w:bookmarkStart w:id="27" w:name="_Toc17112"/>
      <w:bookmarkStart w:id="28" w:name="_Toc256000008"/>
      <w:r>
        <w:rPr>
          <w:rFonts w:hint="eastAsia"/>
          <w:color w:val="auto"/>
          <w:lang w:val="en-US" w:eastAsia="zh-CN"/>
        </w:rPr>
        <w:t>2.4.2 简单同族引证</w:t>
      </w:r>
      <w:bookmarkEnd w:id="28"/>
      <w:bookmarkEnd w:id="27"/>
      <w:bookmarkEnd w:id="26"/>
    </w:p>
    <w:tbl>
      <w:tblPr>
        <w:tblStyle w:val="TableGrid"/>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194"/>
        <w:gridCol w:w="2083"/>
        <w:gridCol w:w="2083"/>
        <w:gridCol w:w="2057"/>
      </w:tblGrid>
      <w:tr>
        <w:tblPrEx>
          <w:tblW w:w="0" w:type="auto"/>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2194"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施引专利公开号</w:t>
            </w:r>
          </w:p>
        </w:tc>
        <w:tc>
          <w:tcPr>
            <w:tcW w:w="2083"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专利名称</w:t>
            </w:r>
          </w:p>
        </w:tc>
        <w:tc>
          <w:tcPr>
            <w:tcW w:w="2083"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申请人</w:t>
            </w:r>
          </w:p>
        </w:tc>
        <w:tc>
          <w:tcPr>
            <w:tcW w:w="205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公开日</w:t>
            </w:r>
          </w:p>
        </w:tc>
      </w:tr>
    </w:tbl>
    <w:p>
      <w:pPr>
        <w:pStyle w:val="Heading2"/>
        <w:numPr>
          <w:ilvl w:val="1"/>
          <w:numId w:val="4"/>
        </w:numPr>
        <w:bidi w:val="0"/>
        <w:rPr>
          <w:rFonts w:hint="eastAsia"/>
          <w:color w:val="auto"/>
          <w:lang w:val="en-US" w:eastAsia="zh-CN"/>
        </w:rPr>
      </w:pPr>
      <w:bookmarkStart w:id="29" w:name="_Toc25376130"/>
      <w:bookmarkStart w:id="30" w:name="_Toc9159"/>
      <w:bookmarkStart w:id="31" w:name="_Toc256000009"/>
      <w:r>
        <w:rPr>
          <w:rFonts w:hint="eastAsia"/>
          <w:color w:val="auto"/>
          <w:lang w:val="en-US" w:eastAsia="zh-CN"/>
        </w:rPr>
        <w:t>专利运营信息</w:t>
      </w:r>
      <w:bookmarkEnd w:id="31"/>
      <w:bookmarkEnd w:id="30"/>
      <w:bookmarkEnd w:id="29"/>
    </w:p>
    <w:p>
      <w:pPr>
        <w:rPr>
          <w:rFonts w:hint="eastAsia"/>
          <w:color w:val="auto"/>
          <w:lang w:val="en-US" w:eastAsia="zh-CN"/>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386"/>
        <w:gridCol w:w="2591"/>
        <w:gridCol w:w="3327"/>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238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2591"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c>
          <w:tcPr>
            <w:tcW w:w="332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相关人</w:t>
            </w:r>
          </w:p>
        </w:tc>
      </w:tr>
      <w:tr>
        <w:tblPrEx>
          <w:tblW w:w="0" w:type="auto"/>
          <w:tblInd w:w="122" w:type="dxa"/>
          <w:shd w:val="clear" w:color="auto" w:fill="5B9BD5" w:themeFill="accent1"/>
          <w:tblCellMar>
            <w:top w:w="0" w:type="dxa"/>
            <w:left w:w="108" w:type="dxa"/>
            <w:bottom w:w="0" w:type="dxa"/>
            <w:right w:w="108" w:type="dxa"/>
          </w:tblCellMar>
        </w:tblPrEx>
        <w:trPr>
          <w:trHeight w:val="838"/>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许可次数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质押次数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保全次数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转让次数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hint="default"/>
                <w:color w:val="auto"/>
                <w:vertAlign w:val="baseline"/>
                <w:lang w:val="en-US" w:eastAsia="zh-CN"/>
              </w:rPr>
            </w:pPr>
            <w:r>
              <w:rPr>
                <w:rFonts w:ascii="宋体" w:eastAsia="宋体" w:hAnsi="宋体" w:cs="宋体" w:hint="eastAsia"/>
                <w:b/>
                <w:bCs/>
                <w:i w:val="0"/>
                <w:iCs w:val="0"/>
                <w:color w:val="auto"/>
                <w:sz w:val="22"/>
                <w:szCs w:val="22"/>
                <w:u w:val="none"/>
                <w:lang w:val="en-US" w:eastAsia="zh-CN"/>
              </w:rPr>
              <w:t>获奖情况</w:t>
            </w:r>
          </w:p>
        </w:tc>
        <w:tc>
          <w:tcPr>
            <w:tcW w:w="2591" w:type="dxa"/>
            <w:shd w:val="clear" w:color="auto" w:fill="FFFFFF" w:themeFill="background1"/>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p>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bl>
    <w:p>
      <w:pPr>
        <w:pStyle w:val="Heading2"/>
        <w:numPr>
          <w:ilvl w:val="1"/>
          <w:numId w:val="4"/>
        </w:numPr>
        <w:bidi w:val="0"/>
        <w:rPr>
          <w:rFonts w:hint="eastAsia"/>
          <w:color w:val="auto"/>
          <w:lang w:val="en-US" w:eastAsia="zh-CN"/>
        </w:rPr>
      </w:pPr>
      <w:bookmarkStart w:id="32" w:name="_Toc25376131"/>
      <w:bookmarkStart w:id="33" w:name="_Toc31910"/>
      <w:bookmarkStart w:id="34" w:name="_Toc256000010"/>
      <w:r>
        <w:rPr>
          <w:rFonts w:hint="eastAsia"/>
          <w:color w:val="auto"/>
          <w:lang w:val="en-US" w:eastAsia="zh-CN"/>
        </w:rPr>
        <w:t>专利复审/无效/诉讼信息</w:t>
      </w:r>
      <w:bookmarkEnd w:id="34"/>
      <w:bookmarkEnd w:id="33"/>
      <w:bookmarkEnd w:id="32"/>
    </w:p>
    <w:p>
      <w:pPr>
        <w:rPr>
          <w:rFonts w:hint="eastAsia"/>
          <w:color w:val="auto"/>
          <w:lang w:val="en-US" w:eastAsia="zh-CN"/>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386"/>
        <w:gridCol w:w="2636"/>
        <w:gridCol w:w="3327"/>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238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2591"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c>
          <w:tcPr>
            <w:tcW w:w="332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相关人</w:t>
            </w:r>
          </w:p>
        </w:tc>
      </w:tr>
      <w:tr>
        <w:tblPrEx>
          <w:tblW w:w="0" w:type="auto"/>
          <w:tblInd w:w="122" w:type="dxa"/>
          <w:shd w:val="clear" w:color="auto" w:fill="5B9BD5" w:themeFill="accent1"/>
          <w:tblCellMar>
            <w:top w:w="0" w:type="dxa"/>
            <w:left w:w="108" w:type="dxa"/>
            <w:bottom w:w="0" w:type="dxa"/>
            <w:right w:w="108" w:type="dxa"/>
          </w:tblCellMar>
        </w:tblPrEx>
        <w:trPr>
          <w:trHeight w:val="838"/>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复审次数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无效次数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诉讼次数</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2386"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赔偿金额(￥)</w:t>
            </w:r>
          </w:p>
        </w:tc>
        <w:tc>
          <w:tcPr>
            <w:tcW w:w="259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c>
          <w:tcPr>
            <w:tcW w:w="33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bookmarkEnd w:id="0"/>
    </w:tbl>
    <w:p>
      <w:pPr>
        <w:pStyle w:val="Heading1"/>
        <w:numPr>
          <w:ilvl w:val="0"/>
          <w:numId w:val="4"/>
        </w:numPr>
        <w:bidi w:val="0"/>
        <w:rPr>
          <w:rFonts w:hint="default"/>
          <w:color w:val="auto"/>
          <w:lang w:val="en-US" w:eastAsia="zh-CN"/>
        </w:rPr>
      </w:pPr>
      <w:bookmarkStart w:id="35" w:name="_Toc25376132"/>
      <w:bookmarkStart w:id="36" w:name="_Toc12722"/>
      <w:bookmarkStart w:id="37" w:name="_Toc256000011"/>
      <w:r>
        <w:rPr>
          <w:rFonts w:hint="eastAsia"/>
          <w:color w:val="auto"/>
          <w:lang w:val="en-US" w:eastAsia="zh-CN"/>
        </w:rPr>
        <w:t>专利评分详情</w:t>
      </w:r>
      <w:bookmarkEnd w:id="37"/>
      <w:bookmarkEnd w:id="36"/>
      <w:bookmarkEnd w:id="35"/>
    </w:p>
    <w:p>
      <w:pPr>
        <w:pStyle w:val="Heading2"/>
        <w:numPr>
          <w:ilvl w:val="1"/>
          <w:numId w:val="4"/>
        </w:numPr>
        <w:bidi w:val="0"/>
        <w:rPr>
          <w:rFonts w:hint="eastAsia"/>
          <w:color w:val="auto"/>
          <w:lang w:val="en-US" w:eastAsia="zh-CN"/>
        </w:rPr>
      </w:pPr>
      <w:bookmarkStart w:id="38" w:name="_Toc25376133"/>
      <w:bookmarkStart w:id="39" w:name="_Toc31618"/>
      <w:bookmarkStart w:id="40" w:name="_Toc256000012"/>
      <w:r>
        <w:rPr>
          <w:rFonts w:hint="eastAsia"/>
          <w:color w:val="auto"/>
          <w:lang w:val="en-US" w:eastAsia="zh-CN"/>
        </w:rPr>
        <w:t>法律价值评分详情</w:t>
      </w:r>
      <w:bookmarkEnd w:id="40"/>
      <w:bookmarkEnd w:id="39"/>
      <w:bookmarkEnd w:id="38"/>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204"/>
        <w:gridCol w:w="3340"/>
        <w:gridCol w:w="2856"/>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662"/>
        </w:trPr>
        <w:tc>
          <w:tcPr>
            <w:tcW w:w="2311"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3515" w:type="dxa"/>
            <w:shd w:val="clear" w:color="auto" w:fill="BDD6EE" w:themeFill="accent1" w:themeFillTint="66"/>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相关指标</w:t>
            </w:r>
          </w:p>
        </w:tc>
        <w:tc>
          <w:tcPr>
            <w:tcW w:w="2473"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r>
      <w:tr>
        <w:tblPrEx>
          <w:tblW w:w="0" w:type="auto"/>
          <w:tblInd w:w="122" w:type="dxa"/>
          <w:shd w:val="clear" w:color="auto" w:fill="5B9BD5" w:themeFill="accent1"/>
          <w:tblCellMar>
            <w:top w:w="0" w:type="dxa"/>
            <w:left w:w="108" w:type="dxa"/>
            <w:bottom w:w="0" w:type="dxa"/>
            <w:right w:w="108" w:type="dxa"/>
          </w:tblCellMar>
        </w:tblPrEx>
        <w:trPr>
          <w:trHeight w:val="727"/>
        </w:trPr>
        <w:tc>
          <w:tcPr>
            <w:tcW w:w="2311" w:type="dxa"/>
            <w:vMerge w:val="restart"/>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地域范围</w:t>
            </w: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default"/>
                <w:b w:val="0"/>
                <w:bCs w:val="0"/>
                <w:color w:val="auto"/>
                <w:vertAlign w:val="baseline"/>
                <w:lang w:val="en-US" w:eastAsia="zh-CN"/>
              </w:rPr>
            </w:pPr>
            <w:r>
              <w:rPr>
                <w:rFonts w:ascii="宋体" w:eastAsia="宋体" w:hAnsi="宋体" w:cs="宋体" w:hint="eastAsia"/>
                <w:b w:val="0"/>
                <w:bCs w:val="0"/>
                <w:color w:val="auto"/>
                <w:kern w:val="0"/>
                <w:sz w:val="22"/>
                <w:szCs w:val="22"/>
                <w:lang w:val="en-US" w:eastAsia="zh-CN" w:bidi="ar"/>
              </w:rPr>
              <w:t>简单同族国家</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CN</w:t>
            </w:r>
          </w:p>
        </w:tc>
      </w:tr>
      <w:tr>
        <w:tblPrEx>
          <w:tblW w:w="0" w:type="auto"/>
          <w:tblInd w:w="122" w:type="dxa"/>
          <w:shd w:val="clear" w:color="auto" w:fill="5B9BD5" w:themeFill="accent1"/>
          <w:tblCellMar>
            <w:top w:w="0" w:type="dxa"/>
            <w:left w:w="108" w:type="dxa"/>
            <w:bottom w:w="0" w:type="dxa"/>
            <w:right w:w="108" w:type="dxa"/>
          </w:tblCellMar>
        </w:tblPrEx>
        <w:trPr>
          <w:trHeight w:val="692"/>
        </w:trPr>
        <w:tc>
          <w:tcPr>
            <w:tcW w:w="2311" w:type="dxa"/>
            <w:vMerge/>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简单同族国家数</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1</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扩展同族国家</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CN</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扩展</w:t>
            </w:r>
            <w:r>
              <w:rPr>
                <w:rFonts w:ascii="宋体" w:eastAsia="宋体" w:hAnsi="宋体" w:cs="宋体"/>
                <w:b w:val="0"/>
                <w:bCs w:val="0"/>
                <w:color w:val="auto"/>
                <w:kern w:val="0"/>
                <w:sz w:val="22"/>
                <w:szCs w:val="22"/>
                <w:lang w:val="en-US" w:eastAsia="zh-CN" w:bidi="ar"/>
              </w:rPr>
              <w:t>同族国家数</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1</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val="restart"/>
            <w:shd w:val="clear" w:color="auto" w:fill="FFFFFF" w:themeFill="background1"/>
            <w:vAlign w:val="center"/>
          </w:tcPr>
          <w:p>
            <w:pPr>
              <w:jc w:val="center"/>
              <w:rPr>
                <w:rFonts w:hint="default"/>
                <w:color w:val="auto"/>
                <w:vertAlign w:val="baseline"/>
                <w:lang w:val="en-US" w:eastAsia="zh-CN"/>
              </w:rPr>
            </w:pPr>
            <w:r>
              <w:rPr>
                <w:rFonts w:ascii="宋体" w:eastAsia="宋体" w:hAnsi="宋体" w:cs="宋体" w:hint="eastAsia"/>
                <w:b/>
                <w:bCs/>
                <w:i w:val="0"/>
                <w:iCs w:val="0"/>
                <w:color w:val="auto"/>
                <w:sz w:val="22"/>
                <w:szCs w:val="22"/>
                <w:u w:val="none"/>
                <w:lang w:val="en-US" w:eastAsia="zh-CN"/>
              </w:rPr>
              <w:t>权利范围</w:t>
            </w: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申请时权利要求个数</w:t>
            </w:r>
          </w:p>
        </w:tc>
        <w:tc>
          <w:tcPr>
            <w:tcW w:w="2473" w:type="dxa"/>
            <w:shd w:val="clear" w:color="auto" w:fill="FFFFFF" w:themeFill="background1"/>
            <w:vAlign w:val="center"/>
          </w:tcPr>
          <w:p>
            <w:pPr>
              <w:jc w:val="center"/>
              <w:rPr>
                <w:rFonts w:eastAsiaTheme="minorEastAsia"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10</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授权时权利要求个数</w:t>
            </w:r>
          </w:p>
        </w:tc>
        <w:tc>
          <w:tcPr>
            <w:tcW w:w="2473" w:type="dxa"/>
            <w:shd w:val="clear" w:color="auto" w:fill="FFFFFF" w:themeFill="background1"/>
            <w:vAlign w:val="center"/>
          </w:tcPr>
          <w:p>
            <w:pPr>
              <w:jc w:val="center"/>
              <w:rPr>
                <w:rFonts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9</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hint="default"/>
                <w:color w:val="auto"/>
                <w:vertAlign w:val="baseli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eastAsiaTheme="minorEastAsia" w:hint="default"/>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独立权利要求数量</w:t>
            </w:r>
          </w:p>
        </w:tc>
        <w:tc>
          <w:tcPr>
            <w:tcW w:w="2473" w:type="dxa"/>
            <w:shd w:val="clear" w:color="auto" w:fill="FFFFFF" w:themeFill="background1"/>
            <w:vAlign w:val="center"/>
          </w:tcPr>
          <w:p>
            <w:pPr>
              <w:jc w:val="center"/>
              <w:rPr>
                <w:rFonts w:asciiTheme="minorHAnsi" w:eastAsiaTheme="minorEastAsia" w:hAnsiTheme="minorHAnsi" w:cstheme="minorBidi" w:hint="default"/>
                <w:color w:val="auto"/>
                <w:kern w:val="2"/>
                <w:sz w:val="21"/>
                <w:szCs w:val="24"/>
                <w:vertAlign w:val="baseline"/>
                <w:lang w:val="en-US" w:eastAsia="zh-CN" w:bidi="ar-SA"/>
              </w:rPr>
            </w:pPr>
            <w:r>
              <w:rPr>
                <w:rFonts w:ascii="宋体" w:eastAsia="宋体" w:hAnsi="宋体" w:cs="宋体" w:hint="eastAsia"/>
                <w:b w:val="0"/>
                <w:bCs w:val="0"/>
                <w:color w:val="auto"/>
                <w:kern w:val="0"/>
                <w:sz w:val="22"/>
                <w:szCs w:val="22"/>
                <w:lang w:val="en-US" w:eastAsia="zh-CN" w:bidi="ar"/>
              </w:rPr>
              <w:t>4</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申请时首项权利要求字数</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186</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授权时首项权利要求字数</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855</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hint="eastAsia"/>
                <w:b w:val="0"/>
                <w:bCs w:val="0"/>
                <w:color w:val="auto"/>
                <w:vertAlign w:val="baseline"/>
                <w:lang w:val="en-US" w:eastAsia="zh-CN"/>
              </w:rPr>
            </w:pPr>
            <w:r>
              <w:rPr>
                <w:rFonts w:ascii="宋体" w:eastAsia="宋体" w:hAnsi="宋体" w:cs="宋体"/>
                <w:b w:val="0"/>
                <w:bCs w:val="0"/>
                <w:color w:val="auto"/>
                <w:kern w:val="0"/>
                <w:sz w:val="22"/>
                <w:szCs w:val="22"/>
                <w:lang w:val="en-US" w:eastAsia="zh-CN" w:bidi="ar"/>
              </w:rPr>
              <w:t>权利要求类型</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产品方法</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val="restart"/>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时间范围</w:t>
            </w: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Theme="minorHAnsi" w:eastAsiaTheme="minorEastAsia" w:hAnsiTheme="minorHAnsi" w:cstheme="minorBidi" w:hint="eastAsia"/>
                <w:b w:val="0"/>
                <w:bCs w:val="0"/>
                <w:color w:val="auto"/>
                <w:kern w:val="2"/>
                <w:sz w:val="21"/>
                <w:szCs w:val="24"/>
                <w:vertAlign w:val="baseline"/>
                <w:lang w:val="en-US" w:eastAsia="zh-CN" w:bidi="ar-SA"/>
              </w:rPr>
            </w:pPr>
            <w:r>
              <w:rPr>
                <w:rFonts w:ascii="宋体" w:eastAsia="宋体" w:hAnsi="宋体" w:cs="宋体" w:hint="eastAsia"/>
                <w:b w:val="0"/>
                <w:bCs w:val="0"/>
                <w:color w:val="auto"/>
                <w:kern w:val="0"/>
                <w:sz w:val="22"/>
                <w:szCs w:val="22"/>
                <w:lang w:val="en-US" w:eastAsia="zh-CN" w:bidi="ar"/>
              </w:rPr>
              <w:t>专利类型</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发明</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剩余有效期</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5933</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专利年龄</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1372</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Theme="minorHAnsi" w:eastAsiaTheme="minorEastAsia" w:hAnsiTheme="minorHAnsi" w:cstheme="minorBidi" w:hint="eastAsia"/>
                <w:b w:val="0"/>
                <w:bCs w:val="0"/>
                <w:color w:val="auto"/>
                <w:kern w:val="2"/>
                <w:sz w:val="21"/>
                <w:szCs w:val="24"/>
                <w:vertAlign w:val="baseline"/>
                <w:lang w:val="en-US" w:eastAsia="zh-CN" w:bidi="ar-SA"/>
              </w:rPr>
            </w:pPr>
            <w:r>
              <w:rPr>
                <w:rFonts w:ascii="宋体" w:eastAsia="宋体" w:hAnsi="宋体" w:cs="宋体" w:hint="eastAsia"/>
                <w:b w:val="0"/>
                <w:bCs w:val="0"/>
                <w:color w:val="auto"/>
                <w:kern w:val="0"/>
                <w:sz w:val="22"/>
                <w:szCs w:val="22"/>
                <w:lang w:val="en-US" w:eastAsia="zh-CN" w:bidi="ar"/>
              </w:rPr>
              <w:t>已付费时长</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1372</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val="restart"/>
            <w:shd w:val="clear" w:color="auto" w:fill="FFFFFF" w:themeFill="background1"/>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法律稳定性</w:t>
            </w: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Theme="minorHAnsi" w:eastAsiaTheme="minorEastAsia" w:hAnsiTheme="minorHAnsi" w:cstheme="minorBidi" w:hint="eastAsia"/>
                <w:b w:val="0"/>
                <w:bCs w:val="0"/>
                <w:color w:val="auto"/>
                <w:kern w:val="2"/>
                <w:sz w:val="21"/>
                <w:szCs w:val="24"/>
                <w:vertAlign w:val="baseline"/>
                <w:lang w:val="en-US" w:eastAsia="zh-CN" w:bidi="ar-SA"/>
              </w:rPr>
            </w:pPr>
            <w:r>
              <w:rPr>
                <w:rFonts w:ascii="宋体" w:eastAsia="宋体" w:hAnsi="宋体" w:cs="宋体"/>
                <w:b w:val="0"/>
                <w:bCs w:val="0"/>
                <w:color w:val="auto"/>
                <w:kern w:val="0"/>
                <w:sz w:val="22"/>
                <w:szCs w:val="22"/>
                <w:lang w:val="en-US" w:eastAsia="zh-CN" w:bidi="ar"/>
              </w:rPr>
              <w:t>是否授权</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是</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Theme="minorHAnsi" w:eastAsiaTheme="minorEastAsia" w:hAnsiTheme="minorHAnsi" w:cstheme="minorBidi" w:hint="eastAsia"/>
                <w:b w:val="0"/>
                <w:bCs w:val="0"/>
                <w:color w:val="auto"/>
                <w:kern w:val="2"/>
                <w:sz w:val="21"/>
                <w:szCs w:val="24"/>
                <w:vertAlign w:val="baseline"/>
                <w:lang w:val="en-US" w:eastAsia="zh-CN" w:bidi="ar-SA"/>
              </w:rPr>
            </w:pPr>
            <w:r>
              <w:rPr>
                <w:rFonts w:ascii="宋体" w:eastAsia="宋体" w:hAnsi="宋体" w:cs="宋体"/>
                <w:b w:val="0"/>
                <w:bCs w:val="0"/>
                <w:color w:val="auto"/>
                <w:kern w:val="0"/>
                <w:sz w:val="22"/>
                <w:szCs w:val="22"/>
                <w:lang w:val="en-US" w:eastAsia="zh-CN" w:bidi="ar"/>
              </w:rPr>
              <w:t>简单同族</w:t>
            </w:r>
            <w:r>
              <w:rPr>
                <w:rFonts w:ascii="宋体" w:eastAsia="宋体" w:hAnsi="宋体" w:cs="宋体" w:hint="eastAsia"/>
                <w:b w:val="0"/>
                <w:bCs w:val="0"/>
                <w:color w:val="auto"/>
                <w:kern w:val="0"/>
                <w:sz w:val="22"/>
                <w:szCs w:val="22"/>
                <w:lang w:val="en-US" w:eastAsia="zh-CN" w:bidi="ar"/>
              </w:rPr>
              <w:t>授权国别</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CN</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是否经历无效</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688"/>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是否经历复审</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696"/>
        </w:trPr>
        <w:tc>
          <w:tcPr>
            <w:tcW w:w="2311"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15"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是否有代理机构/代理人</w:t>
            </w:r>
          </w:p>
        </w:tc>
        <w:tc>
          <w:tcPr>
            <w:tcW w:w="247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是</w:t>
            </w:r>
          </w:p>
        </w:tc>
      </w:tr>
    </w:tbl>
    <w:p>
      <w:pPr>
        <w:pStyle w:val="Heading2"/>
        <w:numPr>
          <w:ilvl w:val="1"/>
          <w:numId w:val="4"/>
        </w:numPr>
        <w:bidi w:val="0"/>
        <w:rPr>
          <w:rFonts w:hint="eastAsia"/>
          <w:color w:val="auto"/>
          <w:lang w:val="en-US" w:eastAsia="zh-CN"/>
        </w:rPr>
      </w:pPr>
      <w:bookmarkStart w:id="41" w:name="_Toc25376134"/>
      <w:bookmarkStart w:id="42" w:name="_Toc11110"/>
      <w:bookmarkStart w:id="43" w:name="_Toc256000013"/>
      <w:r>
        <w:rPr>
          <w:rFonts w:hint="eastAsia"/>
          <w:color w:val="auto"/>
          <w:lang w:val="en-US" w:eastAsia="zh-CN"/>
        </w:rPr>
        <w:t>技术价值评分详情</w:t>
      </w:r>
      <w:bookmarkEnd w:id="43"/>
      <w:bookmarkEnd w:id="42"/>
      <w:bookmarkEnd w:id="41"/>
    </w:p>
    <w:p>
      <w:pPr>
        <w:rPr>
          <w:rFonts w:hint="eastAsia"/>
          <w:color w:val="auto"/>
          <w:lang w:val="en-US" w:eastAsia="zh-CN"/>
        </w:rPr>
      </w:pPr>
    </w:p>
    <w:tbl>
      <w:tblPr>
        <w:tblStyle w:val="TableGrid"/>
        <w:tblW w:w="8459"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162"/>
        <w:gridCol w:w="3221"/>
        <w:gridCol w:w="3076"/>
      </w:tblGrid>
      <w:tr>
        <w:tblPrEx>
          <w:tblW w:w="8459"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712"/>
        </w:trPr>
        <w:tc>
          <w:tcPr>
            <w:tcW w:w="2394"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BDD6EE" w:themeFill="accent1" w:themeFillTint="66"/>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相关指标</w:t>
            </w:r>
          </w:p>
        </w:tc>
        <w:tc>
          <w:tcPr>
            <w:tcW w:w="2483"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r>
      <w:tr>
        <w:tblPrEx>
          <w:tblW w:w="8459" w:type="dxa"/>
          <w:tblInd w:w="0" w:type="dxa"/>
          <w:shd w:val="clear" w:color="auto" w:fill="5B9BD5" w:themeFill="accent1"/>
          <w:tblCellMar>
            <w:top w:w="0" w:type="dxa"/>
            <w:left w:w="108" w:type="dxa"/>
            <w:bottom w:w="0" w:type="dxa"/>
            <w:right w:w="108" w:type="dxa"/>
          </w:tblCellMar>
        </w:tblPrEx>
        <w:trPr>
          <w:trHeight w:val="701"/>
        </w:trPr>
        <w:tc>
          <w:tcPr>
            <w:tcW w:w="2394" w:type="dxa"/>
            <w:vMerge w:val="restart"/>
            <w:shd w:val="clear" w:color="auto" w:fill="FFFFFF" w:themeFill="background1"/>
            <w:vAlign w:val="center"/>
          </w:tcPr>
          <w:p>
            <w:pPr>
              <w:tabs>
                <w:tab w:val="left" w:pos="505"/>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技术独立性</w:t>
            </w: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引文个数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5</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引文国别个数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技术先进程度</w:t>
            </w: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是否有PCT同族</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简单家族施引专利申请号数量</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简单家族施引专利国别个数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发明(设计)人个数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8</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技术应用广度</w:t>
            </w: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附图个数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3</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文献页数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14</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IPC分类号个数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5</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IPC小类个数</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2</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val="restart"/>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技术应用前景</w:t>
            </w: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申请人类型</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大专院校</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申请人数量</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1</w:t>
            </w:r>
          </w:p>
        </w:tc>
      </w:tr>
      <w:tr>
        <w:tblPrEx>
          <w:tblW w:w="8459" w:type="dxa"/>
          <w:tblInd w:w="0" w:type="dxa"/>
          <w:shd w:val="clear" w:color="auto" w:fill="5B9BD5" w:themeFill="accent1"/>
          <w:tblCellMar>
            <w:top w:w="0" w:type="dxa"/>
            <w:left w:w="108" w:type="dxa"/>
            <w:bottom w:w="0" w:type="dxa"/>
            <w:right w:w="108" w:type="dxa"/>
          </w:tblCellMar>
        </w:tblPrEx>
        <w:trPr>
          <w:trHeight w:val="740"/>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战略性新兴产业主分类</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E</w:t>
            </w:r>
          </w:p>
        </w:tc>
      </w:tr>
      <w:tr>
        <w:tblPrEx>
          <w:tblW w:w="8459" w:type="dxa"/>
          <w:tblInd w:w="0" w:type="dxa"/>
          <w:shd w:val="clear" w:color="auto" w:fill="5B9BD5" w:themeFill="accent1"/>
          <w:tblCellMar>
            <w:top w:w="0" w:type="dxa"/>
            <w:left w:w="108" w:type="dxa"/>
            <w:bottom w:w="0" w:type="dxa"/>
            <w:right w:w="108" w:type="dxa"/>
          </w:tblCellMar>
        </w:tblPrEx>
        <w:trPr>
          <w:trHeight w:val="756"/>
        </w:trPr>
        <w:tc>
          <w:tcPr>
            <w:tcW w:w="2394" w:type="dxa"/>
            <w:vMerge/>
            <w:shd w:val="clear" w:color="auto" w:fill="FFFFFF" w:themeFill="background1"/>
            <w:vAlign w:val="center"/>
          </w:tcPr>
          <w:p>
            <w:pPr>
              <w:jc w:val="center"/>
              <w:rPr>
                <w:rFonts w:ascii="宋体" w:eastAsia="宋体" w:hAnsi="宋体" w:cs="宋体" w:hint="eastAsia"/>
                <w:b/>
                <w:bCs/>
                <w:i w:val="0"/>
                <w:iCs w:val="0"/>
                <w:color w:val="auto"/>
                <w:sz w:val="22"/>
                <w:szCs w:val="22"/>
                <w:u w:val="none"/>
                <w:lang w:val="en-US" w:eastAsia="zh-CN"/>
              </w:rPr>
            </w:pPr>
          </w:p>
        </w:tc>
        <w:tc>
          <w:tcPr>
            <w:tcW w:w="3582"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战略性新兴产业分类</w:t>
            </w:r>
          </w:p>
        </w:tc>
        <w:tc>
          <w:tcPr>
            <w:tcW w:w="2483"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E301,E304</w:t>
            </w:r>
          </w:p>
        </w:tc>
      </w:tr>
    </w:tbl>
    <w:p>
      <w:pPr>
        <w:rPr>
          <w:rFonts w:hint="default"/>
          <w:color w:val="auto"/>
          <w:lang w:val="en-US" w:eastAsia="zh-CN"/>
        </w:rPr>
      </w:pPr>
    </w:p>
    <w:p>
      <w:pPr>
        <w:pStyle w:val="Heading2"/>
        <w:numPr>
          <w:ilvl w:val="1"/>
          <w:numId w:val="4"/>
        </w:numPr>
        <w:bidi w:val="0"/>
        <w:rPr>
          <w:rFonts w:hint="eastAsia"/>
          <w:color w:val="auto"/>
          <w:lang w:val="en-US" w:eastAsia="zh-CN"/>
        </w:rPr>
      </w:pPr>
      <w:bookmarkStart w:id="44" w:name="_Toc25376135"/>
      <w:bookmarkStart w:id="45" w:name="_Toc23344"/>
      <w:bookmarkStart w:id="46" w:name="_Toc256000014"/>
      <w:r>
        <w:rPr>
          <w:rFonts w:hint="eastAsia"/>
          <w:color w:val="auto"/>
          <w:lang w:val="en-US" w:eastAsia="zh-CN"/>
        </w:rPr>
        <w:t>市场价值评分详情</w:t>
      </w:r>
      <w:bookmarkEnd w:id="46"/>
      <w:bookmarkEnd w:id="45"/>
      <w:bookmarkEnd w:id="44"/>
    </w:p>
    <w:p>
      <w:pPr>
        <w:rPr>
          <w:rFonts w:hint="eastAsia"/>
          <w:color w:val="auto"/>
          <w:lang w:val="en-US" w:eastAsia="zh-CN"/>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331"/>
        <w:gridCol w:w="3561"/>
        <w:gridCol w:w="2427"/>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798"/>
        </w:trPr>
        <w:tc>
          <w:tcPr>
            <w:tcW w:w="2331"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3561" w:type="dxa"/>
            <w:shd w:val="clear" w:color="auto" w:fill="BDD6EE" w:themeFill="accent1" w:themeFillTint="66"/>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相关指标</w:t>
            </w:r>
          </w:p>
        </w:tc>
        <w:tc>
          <w:tcPr>
            <w:tcW w:w="2427"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r>
      <w:tr>
        <w:tblPrEx>
          <w:tblW w:w="0" w:type="auto"/>
          <w:tblInd w:w="122" w:type="dxa"/>
          <w:shd w:val="clear" w:color="auto" w:fill="5B9BD5" w:themeFill="accent1"/>
          <w:tblCellMar>
            <w:top w:w="0" w:type="dxa"/>
            <w:left w:w="108" w:type="dxa"/>
            <w:bottom w:w="0" w:type="dxa"/>
            <w:right w:w="108" w:type="dxa"/>
          </w:tblCellMar>
        </w:tblPrEx>
        <w:trPr>
          <w:trHeight w:val="786"/>
        </w:trPr>
        <w:tc>
          <w:tcPr>
            <w:tcW w:w="2331"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专利实施情况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标准专利</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海关备案</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专利许可情况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许可次数</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专利质押情况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质押次数</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专利转让情况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申请权转让次数</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28"/>
        </w:trPr>
        <w:tc>
          <w:tcPr>
            <w:tcW w:w="2331"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专利权转让次数</w:t>
            </w:r>
          </w:p>
        </w:tc>
        <w:tc>
          <w:tcPr>
            <w:tcW w:w="2427"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47"/>
        </w:trPr>
        <w:tc>
          <w:tcPr>
            <w:tcW w:w="2331" w:type="dxa"/>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判决情况</w:t>
            </w:r>
          </w:p>
        </w:tc>
        <w:tc>
          <w:tcPr>
            <w:tcW w:w="3561"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b w:val="0"/>
                <w:bCs w:val="0"/>
                <w:color w:val="auto"/>
                <w:kern w:val="0"/>
                <w:sz w:val="22"/>
                <w:szCs w:val="22"/>
                <w:lang w:val="en-US" w:eastAsia="zh-CN" w:bidi="ar"/>
              </w:rPr>
              <w:t>判决金额</w:t>
            </w:r>
          </w:p>
        </w:tc>
        <w:tc>
          <w:tcPr>
            <w:tcW w:w="2427" w:type="dxa"/>
            <w:shd w:val="clear" w:color="auto" w:fill="FFFFFF" w:themeFill="background1"/>
            <w:vAlign w:val="center"/>
          </w:tcPr>
          <w:p>
            <w:pPr>
              <w:jc w:val="center"/>
              <w:rPr>
                <w:rFonts w:hint="default"/>
                <w:color w:val="auto"/>
                <w:vertAlign w:val="baseline"/>
                <w:lang w:val="en-US" w:eastAsia="zh-CN"/>
              </w:rPr>
            </w:pPr>
            <w:r>
              <w:rPr>
                <w:rFonts w:ascii="宋体" w:eastAsia="宋体" w:hAnsi="宋体" w:cs="宋体" w:hint="eastAsia"/>
                <w:b w:val="0"/>
                <w:bCs w:val="0"/>
                <w:color w:val="auto"/>
                <w:kern w:val="0"/>
                <w:sz w:val="22"/>
                <w:szCs w:val="22"/>
                <w:lang w:val="en-US" w:eastAsia="zh-CN" w:bidi="ar"/>
              </w:rPr>
              <w:t>-</w:t>
            </w:r>
          </w:p>
        </w:tc>
      </w:tr>
    </w:tbl>
    <w:p>
      <w:pPr>
        <w:pStyle w:val="Heading2"/>
        <w:numPr>
          <w:ilvl w:val="1"/>
          <w:numId w:val="4"/>
        </w:numPr>
        <w:bidi w:val="0"/>
        <w:rPr>
          <w:rFonts w:hint="eastAsia"/>
          <w:color w:val="auto"/>
          <w:lang w:val="en-US" w:eastAsia="zh-CN"/>
        </w:rPr>
      </w:pPr>
      <w:bookmarkStart w:id="47" w:name="_Toc25376136"/>
      <w:bookmarkStart w:id="48" w:name="_Toc5918"/>
      <w:bookmarkStart w:id="49" w:name="_Toc256000015"/>
      <w:r>
        <w:rPr>
          <w:rFonts w:hint="eastAsia"/>
          <w:color w:val="auto"/>
          <w:lang w:val="en-US" w:eastAsia="zh-CN"/>
        </w:rPr>
        <w:t>战略价值评分详情</w:t>
      </w:r>
      <w:bookmarkEnd w:id="49"/>
      <w:bookmarkEnd w:id="48"/>
      <w:bookmarkEnd w:id="47"/>
    </w:p>
    <w:p>
      <w:pPr>
        <w:rPr>
          <w:rFonts w:hint="eastAsia"/>
          <w:color w:val="auto"/>
          <w:lang w:val="en-US" w:eastAsia="zh-CN"/>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2275"/>
        <w:gridCol w:w="3477"/>
        <w:gridCol w:w="2636"/>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16"/>
        </w:trPr>
        <w:tc>
          <w:tcPr>
            <w:tcW w:w="2275"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BDD6EE" w:themeFill="accent1" w:themeFillTint="66"/>
            <w:vAlign w:val="center"/>
          </w:tcPr>
          <w:p>
            <w:pPr>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相关指标</w:t>
            </w:r>
          </w:p>
        </w:tc>
        <w:tc>
          <w:tcPr>
            <w:tcW w:w="2586"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相关信息</w:t>
            </w:r>
          </w:p>
        </w:tc>
      </w:tr>
      <w:tr>
        <w:tblPrEx>
          <w:tblW w:w="0" w:type="auto"/>
          <w:tblInd w:w="122" w:type="dxa"/>
          <w:shd w:val="clear" w:color="auto" w:fill="5B9BD5" w:themeFill="accent1"/>
          <w:tblCellMar>
            <w:top w:w="0" w:type="dxa"/>
            <w:left w:w="108" w:type="dxa"/>
            <w:bottom w:w="0" w:type="dxa"/>
            <w:right w:w="108" w:type="dxa"/>
          </w:tblCellMar>
        </w:tblPrEx>
        <w:trPr>
          <w:trHeight w:val="804"/>
        </w:trPr>
        <w:tc>
          <w:tcPr>
            <w:tcW w:w="2275"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专利防御价值</w:t>
            </w:r>
          </w:p>
        </w:tc>
        <w:tc>
          <w:tcPr>
            <w:tcW w:w="3477" w:type="dxa"/>
            <w:shd w:val="clear" w:color="auto" w:fill="FFFFFF" w:themeFill="background1"/>
            <w:vAlign w:val="center"/>
          </w:tcPr>
          <w:p>
            <w:pPr>
              <w:tabs>
                <w:tab w:val="left" w:pos="464"/>
              </w:tabs>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是否分案/母案</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一案双申</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复审次数</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val="restart"/>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专利进攻价值</w:t>
            </w: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无效次数</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default"/>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无效口审次数</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0</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国防解密</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eastAsia"/>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否</w:t>
            </w:r>
          </w:p>
        </w:tc>
      </w:tr>
      <w:tr>
        <w:tblPrEx>
          <w:tblW w:w="0" w:type="auto"/>
          <w:tblInd w:w="122" w:type="dxa"/>
          <w:shd w:val="clear" w:color="auto" w:fill="5B9BD5" w:themeFill="accent1"/>
          <w:tblCellMar>
            <w:top w:w="0" w:type="dxa"/>
            <w:left w:w="108" w:type="dxa"/>
            <w:bottom w:w="0" w:type="dxa"/>
            <w:right w:w="108" w:type="dxa"/>
          </w:tblCellMar>
        </w:tblPrEx>
        <w:trPr>
          <w:trHeight w:val="848"/>
        </w:trPr>
        <w:tc>
          <w:tcPr>
            <w:tcW w:w="2275" w:type="dxa"/>
            <w:vMerge/>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诉讼次数</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r>
        <w:tblPrEx>
          <w:tblW w:w="0" w:type="auto"/>
          <w:tblInd w:w="122" w:type="dxa"/>
          <w:shd w:val="clear" w:color="auto" w:fill="5B9BD5" w:themeFill="accent1"/>
          <w:tblCellMar>
            <w:top w:w="0" w:type="dxa"/>
            <w:left w:w="108" w:type="dxa"/>
            <w:bottom w:w="0" w:type="dxa"/>
            <w:right w:w="108" w:type="dxa"/>
          </w:tblCellMar>
        </w:tblPrEx>
        <w:trPr>
          <w:trHeight w:val="866"/>
        </w:trPr>
        <w:tc>
          <w:tcPr>
            <w:tcW w:w="2275" w:type="dxa"/>
            <w:shd w:val="clear" w:color="auto" w:fill="FFFFFF" w:themeFill="background1"/>
            <w:vAlign w:val="center"/>
          </w:tcPr>
          <w:p>
            <w:pPr>
              <w:tabs>
                <w:tab w:val="left" w:pos="464"/>
              </w:tabs>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专利影响力价值</w:t>
            </w:r>
          </w:p>
        </w:tc>
        <w:tc>
          <w:tcPr>
            <w:tcW w:w="3477" w:type="dxa"/>
            <w:shd w:val="clear" w:color="auto" w:fill="FFFFFF" w:themeFill="background1"/>
            <w:vAlign w:val="center"/>
          </w:tcPr>
          <w:p>
            <w:pPr>
              <w:tabs>
                <w:tab w:val="left" w:pos="464"/>
              </w:tabs>
              <w:jc w:val="center"/>
              <w:rPr>
                <w:rFonts w:ascii="宋体" w:eastAsia="宋体" w:hAnsi="宋体" w:cs="宋体" w:hint="eastAsia"/>
                <w:b w:val="0"/>
                <w:bCs w:val="0"/>
                <w:i w:val="0"/>
                <w:iCs w:val="0"/>
                <w:color w:val="auto"/>
                <w:sz w:val="22"/>
                <w:szCs w:val="22"/>
                <w:u w:val="none"/>
                <w:lang w:val="en-US" w:eastAsia="zh-CN"/>
              </w:rPr>
            </w:pPr>
            <w:r>
              <w:rPr>
                <w:rFonts w:ascii="宋体" w:eastAsia="宋体" w:hAnsi="宋体" w:cs="宋体" w:hint="eastAsia"/>
                <w:b w:val="0"/>
                <w:bCs w:val="0"/>
                <w:i w:val="0"/>
                <w:iCs w:val="0"/>
                <w:color w:val="auto"/>
                <w:sz w:val="22"/>
                <w:szCs w:val="22"/>
                <w:u w:val="none"/>
                <w:lang w:val="en-US" w:eastAsia="zh-CN"/>
              </w:rPr>
              <w:t>专利奖等级</w:t>
            </w:r>
          </w:p>
        </w:tc>
        <w:tc>
          <w:tcPr>
            <w:tcW w:w="2586" w:type="dxa"/>
            <w:shd w:val="clear" w:color="auto" w:fill="FFFFFF" w:themeFill="background1"/>
            <w:vAlign w:val="center"/>
          </w:tcPr>
          <w:p>
            <w:pPr>
              <w:keepNext w:val="0"/>
              <w:keepLines w:val="0"/>
              <w:widowControl/>
              <w:suppressLineNumbers w:val="0"/>
              <w:wordWrap/>
              <w:spacing w:line="240" w:lineRule="auto"/>
              <w:jc w:val="center"/>
              <w:textAlignment w:val="center"/>
              <w:rPr>
                <w:rFonts w:ascii="宋体" w:eastAsia="宋体" w:hAnsi="宋体" w:cs="宋体" w:hint="default"/>
                <w:b w:val="0"/>
                <w:bCs w:val="0"/>
                <w:color w:val="auto"/>
                <w:kern w:val="0"/>
                <w:sz w:val="22"/>
                <w:szCs w:val="22"/>
                <w:lang w:val="en-US" w:eastAsia="zh-CN" w:bidi="ar"/>
              </w:rPr>
            </w:pPr>
            <w:r>
              <w:rPr>
                <w:rFonts w:ascii="宋体" w:eastAsia="宋体" w:hAnsi="宋体" w:cs="宋体" w:hint="eastAsia"/>
                <w:b w:val="0"/>
                <w:bCs w:val="0"/>
                <w:color w:val="auto"/>
                <w:kern w:val="0"/>
                <w:sz w:val="22"/>
                <w:szCs w:val="22"/>
                <w:lang w:val="en-US" w:eastAsia="zh-CN" w:bidi="ar"/>
              </w:rPr>
              <w:t>-</w:t>
            </w:r>
          </w:p>
        </w:tc>
      </w:tr>
    </w:tbl>
    <w:p>
      <w:pPr>
        <w:pStyle w:val="Heading1"/>
        <w:numPr>
          <w:ilvl w:val="0"/>
          <w:numId w:val="4"/>
        </w:numPr>
        <w:bidi w:val="0"/>
        <w:rPr>
          <w:rFonts w:hint="eastAsia"/>
          <w:color w:val="auto"/>
          <w:lang w:val="en-US" w:eastAsia="zh-CN"/>
        </w:rPr>
      </w:pPr>
      <w:bookmarkStart w:id="50" w:name="_Toc25376137"/>
      <w:bookmarkStart w:id="51" w:name="_Toc9313"/>
      <w:bookmarkStart w:id="52" w:name="_Toc256000016"/>
      <w:r>
        <w:rPr>
          <w:rFonts w:hint="eastAsia"/>
          <w:color w:val="auto"/>
          <w:lang w:val="en-US" w:eastAsia="zh-CN"/>
        </w:rPr>
        <w:t>领域分析</w:t>
      </w:r>
      <w:bookmarkEnd w:id="52"/>
      <w:bookmarkEnd w:id="51"/>
      <w:bookmarkEnd w:id="50"/>
    </w:p>
    <w:p>
      <w:pPr>
        <w:pStyle w:val="Heading2"/>
        <w:numPr>
          <w:ilvl w:val="1"/>
          <w:numId w:val="4"/>
        </w:numPr>
        <w:bidi w:val="0"/>
        <w:rPr>
          <w:rFonts w:hint="default"/>
          <w:color w:val="auto"/>
          <w:lang w:val="en-US" w:eastAsia="zh-CN"/>
        </w:rPr>
      </w:pPr>
      <w:bookmarkStart w:id="53" w:name="_Toc25376138"/>
      <w:bookmarkStart w:id="54" w:name="_Toc4261"/>
      <w:bookmarkStart w:id="55" w:name="_Toc256000017"/>
      <w:r>
        <w:rPr>
          <w:rFonts w:hint="eastAsia"/>
          <w:color w:val="auto"/>
          <w:lang w:val="en-US" w:eastAsia="zh-CN"/>
        </w:rPr>
        <w:t>市场价值度</w:t>
      </w:r>
      <w:bookmarkEnd w:id="55"/>
      <w:bookmarkEnd w:id="54"/>
      <w:bookmarkEnd w:id="53"/>
    </w:p>
    <w:p>
      <w:pPr>
        <w:rPr>
          <w:color w:val="auto"/>
        </w:rPr>
      </w:pPr>
    </w:p>
    <w:tbl>
      <w:tblPr>
        <w:tblStyle w:val="TableGrid"/>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989"/>
        <w:gridCol w:w="1216"/>
        <w:gridCol w:w="1216"/>
        <w:gridCol w:w="1216"/>
        <w:gridCol w:w="1216"/>
        <w:gridCol w:w="1344"/>
        <w:gridCol w:w="1203"/>
      </w:tblGrid>
      <w:tr>
        <w:tblPrEx>
          <w:tblW w:w="0" w:type="auto"/>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0"/>
        </w:trPr>
        <w:tc>
          <w:tcPr>
            <w:tcW w:w="1100"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2335" w:type="dxa"/>
            <w:gridSpan w:val="2"/>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申请量</w:t>
            </w:r>
          </w:p>
        </w:tc>
        <w:tc>
          <w:tcPr>
            <w:tcW w:w="2335" w:type="dxa"/>
            <w:gridSpan w:val="2"/>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申请人数量</w:t>
            </w:r>
          </w:p>
        </w:tc>
        <w:tc>
          <w:tcPr>
            <w:tcW w:w="1370"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近三年人均申请量</w:t>
            </w:r>
          </w:p>
        </w:tc>
        <w:tc>
          <w:tcPr>
            <w:tcW w:w="1256"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市场价值度</w:t>
            </w:r>
          </w:p>
        </w:tc>
      </w:tr>
      <w:tr>
        <w:tblPrEx>
          <w:tblW w:w="0" w:type="auto"/>
          <w:tblInd w:w="122" w:type="dxa"/>
          <w:shd w:val="clear" w:color="auto" w:fill="5B9BD5" w:themeFill="accent1"/>
          <w:tblCellMar>
            <w:top w:w="0" w:type="dxa"/>
            <w:left w:w="108" w:type="dxa"/>
            <w:bottom w:w="0" w:type="dxa"/>
            <w:right w:w="108" w:type="dxa"/>
          </w:tblCellMar>
        </w:tblPrEx>
        <w:trPr>
          <w:trHeight w:val="851"/>
        </w:trPr>
        <w:tc>
          <w:tcPr>
            <w:tcW w:w="1100" w:type="dxa"/>
            <w:vMerge/>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1167"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相关专利数量占比</w:t>
            </w:r>
          </w:p>
        </w:tc>
        <w:tc>
          <w:tcPr>
            <w:tcW w:w="1168"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年均申请量</w:t>
            </w:r>
          </w:p>
        </w:tc>
        <w:tc>
          <w:tcPr>
            <w:tcW w:w="1167"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相关申请人数量</w:t>
            </w:r>
          </w:p>
        </w:tc>
        <w:tc>
          <w:tcPr>
            <w:tcW w:w="1168"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年均申请人数量</w:t>
            </w:r>
          </w:p>
        </w:tc>
        <w:tc>
          <w:tcPr>
            <w:tcW w:w="1370" w:type="dxa"/>
            <w:vMerge/>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c>
          <w:tcPr>
            <w:tcW w:w="1256" w:type="dxa"/>
            <w:vMerge/>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r>
      <w:tr>
        <w:tblPrEx>
          <w:tblW w:w="0" w:type="auto"/>
          <w:tblInd w:w="122" w:type="dxa"/>
          <w:shd w:val="clear" w:color="auto" w:fill="5B9BD5" w:themeFill="accent1"/>
          <w:tblCellMar>
            <w:top w:w="0" w:type="dxa"/>
            <w:left w:w="108" w:type="dxa"/>
            <w:bottom w:w="0" w:type="dxa"/>
            <w:right w:w="108" w:type="dxa"/>
          </w:tblCellMar>
        </w:tblPrEx>
        <w:trPr>
          <w:trHeight w:val="838"/>
        </w:trPr>
        <w:tc>
          <w:tcPr>
            <w:tcW w:w="1100"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申请日前</w:t>
            </w:r>
          </w:p>
        </w:tc>
        <w:tc>
          <w:tcPr>
            <w:tcW w:w="1167"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0.32999999999999996</w:t>
            </w:r>
          </w:p>
        </w:tc>
        <w:tc>
          <w:tcPr>
            <w:tcW w:w="1168"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20</w:t>
            </w:r>
          </w:p>
        </w:tc>
        <w:tc>
          <w:tcPr>
            <w:tcW w:w="1167"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202</w:t>
            </w:r>
          </w:p>
        </w:tc>
        <w:tc>
          <w:tcPr>
            <w:tcW w:w="1168" w:type="dxa"/>
            <w:shd w:val="clear" w:color="auto" w:fill="FFFFFF" w:themeFill="background1"/>
            <w:vAlign w:val="center"/>
          </w:tcPr>
          <w:p>
            <w:pPr>
              <w:jc w:val="center"/>
              <w:rPr>
                <w:rFonts w:eastAsiaTheme="minorEastAsia" w:hint="eastAsia"/>
                <w:color w:val="auto"/>
                <w:vertAlign w:val="baseline"/>
                <w:lang w:val="en-US" w:eastAsia="zh-CN"/>
              </w:rPr>
            </w:pPr>
            <w:r>
              <w:rPr>
                <w:rFonts w:hint="eastAsia"/>
                <w:color w:val="auto"/>
                <w:vertAlign w:val="baseline"/>
                <w:lang w:val="en-US" w:eastAsia="zh-CN"/>
              </w:rPr>
              <w:t>21</w:t>
            </w:r>
          </w:p>
        </w:tc>
        <w:tc>
          <w:tcPr>
            <w:tcW w:w="1370"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2</w:t>
            </w:r>
          </w:p>
        </w:tc>
        <w:tc>
          <w:tcPr>
            <w:tcW w:w="1256" w:type="dxa"/>
            <w:vMerge w:val="restart"/>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4.07</w:t>
            </w:r>
          </w:p>
        </w:tc>
      </w:tr>
      <w:tr>
        <w:tblPrEx>
          <w:tblW w:w="0" w:type="auto"/>
          <w:tblInd w:w="122" w:type="dxa"/>
          <w:shd w:val="clear" w:color="auto" w:fill="5B9BD5" w:themeFill="accent1"/>
          <w:tblCellMar>
            <w:top w:w="0" w:type="dxa"/>
            <w:left w:w="108" w:type="dxa"/>
            <w:bottom w:w="0" w:type="dxa"/>
            <w:right w:w="108" w:type="dxa"/>
          </w:tblCellMar>
        </w:tblPrEx>
        <w:trPr>
          <w:trHeight w:val="885"/>
        </w:trPr>
        <w:tc>
          <w:tcPr>
            <w:tcW w:w="1100"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kern w:val="2"/>
                <w:sz w:val="22"/>
                <w:szCs w:val="22"/>
                <w:u w:val="none"/>
                <w:lang w:val="en-US" w:eastAsia="zh-CN" w:bidi="ar-SA"/>
              </w:rPr>
              <w:t>申请日后</w:t>
            </w:r>
          </w:p>
        </w:tc>
        <w:tc>
          <w:tcPr>
            <w:tcW w:w="1167"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0.67</w:t>
            </w:r>
          </w:p>
        </w:tc>
        <w:tc>
          <w:tcPr>
            <w:tcW w:w="1168"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112</w:t>
            </w:r>
          </w:p>
        </w:tc>
        <w:tc>
          <w:tcPr>
            <w:tcW w:w="1167"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407</w:t>
            </w:r>
          </w:p>
        </w:tc>
        <w:tc>
          <w:tcPr>
            <w:tcW w:w="1168" w:type="dxa"/>
            <w:shd w:val="clear" w:color="auto" w:fill="FFFFFF" w:themeFill="background1"/>
            <w:vAlign w:val="center"/>
          </w:tcPr>
          <w:p>
            <w:pPr>
              <w:jc w:val="center"/>
              <w:rPr>
                <w:rFonts w:eastAsiaTheme="minorEastAsia" w:hint="eastAsia"/>
                <w:color w:val="auto"/>
                <w:vertAlign w:val="baseline"/>
                <w:lang w:val="en-US" w:eastAsia="zh-CN"/>
              </w:rPr>
            </w:pPr>
            <w:r>
              <w:rPr>
                <w:rFonts w:hint="eastAsia"/>
                <w:color w:val="auto"/>
                <w:vertAlign w:val="baseline"/>
                <w:lang w:val="en-US" w:eastAsia="zh-CN"/>
              </w:rPr>
              <w:t>101</w:t>
            </w:r>
          </w:p>
        </w:tc>
        <w:tc>
          <w:tcPr>
            <w:tcW w:w="1370"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2</w:t>
            </w:r>
          </w:p>
        </w:tc>
        <w:tc>
          <w:tcPr>
            <w:tcW w:w="1256" w:type="dxa"/>
            <w:vMerge/>
            <w:shd w:val="clear" w:color="auto" w:fill="FFFFFF" w:themeFill="background1"/>
            <w:vAlign w:val="center"/>
          </w:tcPr>
          <w:p>
            <w:pPr>
              <w:jc w:val="center"/>
              <w:rPr>
                <w:rFonts w:hint="default"/>
                <w:color w:val="auto"/>
                <w:vertAlign w:val="baseline"/>
                <w:lang w:val="en-US" w:eastAsia="zh-CN"/>
              </w:rPr>
            </w:pPr>
          </w:p>
        </w:tc>
      </w:tr>
    </w:tbl>
    <w:p>
      <w:pPr>
        <w:rPr>
          <w:color w:val="auto"/>
        </w:rPr>
      </w:pPr>
    </w:p>
    <w:p>
      <w:pPr>
        <w:numPr>
          <w:ilvl w:val="0"/>
          <w:numId w:val="0"/>
        </w:numPr>
        <w:spacing w:line="240" w:lineRule="auto"/>
        <w:jc w:val="left"/>
        <w:rPr>
          <w:rFonts w:ascii="仿宋" w:eastAsia="仿宋" w:hAnsi="仿宋" w:cs="仿宋" w:hint="eastAsia"/>
          <w:b w:val="0"/>
          <w:color w:val="auto"/>
          <w:sz w:val="24"/>
          <w:szCs w:val="24"/>
          <w:lang w:val="en-US" w:eastAsia="zh-CN"/>
        </w:rPr>
      </w:pPr>
      <w:r>
        <w:rPr>
          <w:rFonts w:ascii="仿宋" w:eastAsia="仿宋" w:hAnsi="仿宋" w:cs="仿宋" w:hint="eastAsia"/>
          <w:b w:val="0"/>
          <w:color w:val="auto"/>
          <w:sz w:val="24"/>
          <w:szCs w:val="24"/>
          <w:lang w:val="en-US" w:eastAsia="zh-CN"/>
        </w:rPr>
        <w:t>注：由于近两年申请专利未公开完全，近两年年均申请量可能较真实数据偏低</w:t>
      </w:r>
    </w:p>
    <w:p>
      <w:pPr>
        <w:pStyle w:val="Heading2"/>
        <w:numPr>
          <w:ilvl w:val="1"/>
          <w:numId w:val="4"/>
        </w:numPr>
        <w:bidi w:val="0"/>
        <w:rPr>
          <w:rFonts w:hint="eastAsia"/>
          <w:color w:val="auto"/>
          <w:lang w:val="en-US" w:eastAsia="zh-CN"/>
        </w:rPr>
      </w:pPr>
      <w:bookmarkStart w:id="56" w:name="_Toc25376139"/>
      <w:bookmarkStart w:id="57" w:name="_Toc18980"/>
      <w:bookmarkStart w:id="58" w:name="_Toc256000018"/>
      <w:r>
        <w:rPr>
          <w:rFonts w:hint="eastAsia"/>
          <w:color w:val="auto"/>
          <w:lang w:val="en-US" w:eastAsia="zh-CN"/>
        </w:rPr>
        <w:t>创造性高度</w:t>
      </w:r>
      <w:bookmarkEnd w:id="58"/>
      <w:bookmarkEnd w:id="57"/>
      <w:bookmarkEnd w:id="56"/>
    </w:p>
    <w:p>
      <w:pPr>
        <w:rPr>
          <w:rFonts w:hint="eastAsia"/>
          <w:color w:val="auto"/>
          <w:lang w:val="en-US" w:eastAsia="zh-CN"/>
        </w:rPr>
      </w:pPr>
    </w:p>
    <w:tbl>
      <w:tblPr>
        <w:tblStyle w:val="TableGrid"/>
        <w:tblW w:w="8295" w:type="dxa"/>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
      <w:tblGrid>
        <w:gridCol w:w="1102"/>
        <w:gridCol w:w="1734"/>
        <w:gridCol w:w="1782"/>
        <w:gridCol w:w="3677"/>
      </w:tblGrid>
      <w:tr>
        <w:tblPrEx>
          <w:tblW w:w="8295" w:type="dxa"/>
          <w:tblInd w:w="12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5B9BD5" w:themeFill="accent1"/>
          <w:tblCellMar>
            <w:top w:w="0" w:type="dxa"/>
            <w:left w:w="108" w:type="dxa"/>
            <w:bottom w:w="0" w:type="dxa"/>
            <w:right w:w="108" w:type="dxa"/>
          </w:tblCellMar>
        </w:tblPrEx>
        <w:trPr>
          <w:trHeight w:val="851"/>
        </w:trPr>
        <w:tc>
          <w:tcPr>
            <w:tcW w:w="1102"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3516" w:type="dxa"/>
            <w:gridSpan w:val="2"/>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专利相关度</w:t>
            </w:r>
          </w:p>
        </w:tc>
        <w:tc>
          <w:tcPr>
            <w:tcW w:w="3677" w:type="dxa"/>
            <w:vMerge w:val="restart"/>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技术影响</w:t>
            </w:r>
          </w:p>
        </w:tc>
      </w:tr>
      <w:tr>
        <w:tblPrEx>
          <w:tblW w:w="8295" w:type="dxa"/>
          <w:tblInd w:w="122" w:type="dxa"/>
          <w:shd w:val="clear" w:color="auto" w:fill="5B9BD5" w:themeFill="accent1"/>
          <w:tblCellMar>
            <w:top w:w="0" w:type="dxa"/>
            <w:left w:w="108" w:type="dxa"/>
            <w:bottom w:w="0" w:type="dxa"/>
            <w:right w:w="108" w:type="dxa"/>
          </w:tblCellMar>
        </w:tblPrEx>
        <w:trPr>
          <w:trHeight w:val="851"/>
        </w:trPr>
        <w:tc>
          <w:tcPr>
            <w:tcW w:w="1102" w:type="dxa"/>
            <w:vMerge/>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p>
        </w:tc>
        <w:tc>
          <w:tcPr>
            <w:tcW w:w="1734" w:type="dxa"/>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平均相关度</w:t>
            </w:r>
          </w:p>
        </w:tc>
        <w:tc>
          <w:tcPr>
            <w:tcW w:w="1782" w:type="dxa"/>
            <w:shd w:val="clear" w:color="auto" w:fill="BDD6EE" w:themeFill="accent1" w:themeFillTint="66"/>
            <w:vAlign w:val="center"/>
          </w:tcPr>
          <w:p>
            <w:pPr>
              <w:jc w:val="center"/>
              <w:rPr>
                <w:rFonts w:ascii="宋体" w:eastAsia="宋体" w:hAnsi="宋体" w:cs="宋体" w:hint="default"/>
                <w:b/>
                <w:bCs/>
                <w:i w:val="0"/>
                <w:iCs w:val="0"/>
                <w:color w:val="auto"/>
                <w:sz w:val="22"/>
                <w:szCs w:val="22"/>
                <w:u w:val="none"/>
                <w:lang w:val="en-US" w:eastAsia="zh-CN"/>
              </w:rPr>
            </w:pPr>
            <w:r>
              <w:rPr>
                <w:rFonts w:ascii="宋体" w:eastAsia="宋体" w:hAnsi="宋体" w:cs="宋体" w:hint="eastAsia"/>
                <w:b/>
                <w:bCs/>
                <w:i w:val="0"/>
                <w:iCs w:val="0"/>
                <w:color w:val="auto"/>
                <w:sz w:val="22"/>
                <w:szCs w:val="22"/>
                <w:u w:val="none"/>
                <w:lang w:val="en-US" w:eastAsia="zh-CN"/>
              </w:rPr>
              <w:t>最高相关度</w:t>
            </w:r>
          </w:p>
        </w:tc>
        <w:tc>
          <w:tcPr>
            <w:tcW w:w="3677" w:type="dxa"/>
            <w:vMerge/>
            <w:shd w:val="clear" w:color="auto" w:fill="BDD6EE" w:themeFill="accent1" w:themeFillTint="66"/>
            <w:vAlign w:val="center"/>
          </w:tcPr>
          <w:p>
            <w:pPr>
              <w:jc w:val="center"/>
              <w:rPr>
                <w:rFonts w:ascii="宋体" w:eastAsia="宋体" w:hAnsi="宋体" w:cs="宋体" w:hint="eastAsia"/>
                <w:b/>
                <w:bCs/>
                <w:i w:val="0"/>
                <w:iCs w:val="0"/>
                <w:color w:val="auto"/>
                <w:sz w:val="22"/>
                <w:szCs w:val="22"/>
                <w:u w:val="none"/>
                <w:lang w:val="en-US" w:eastAsia="zh-CN"/>
              </w:rPr>
            </w:pPr>
          </w:p>
        </w:tc>
      </w:tr>
      <w:tr>
        <w:tblPrEx>
          <w:tblW w:w="8295" w:type="dxa"/>
          <w:tblInd w:w="122" w:type="dxa"/>
          <w:shd w:val="clear" w:color="auto" w:fill="5B9BD5" w:themeFill="accent1"/>
          <w:tblCellMar>
            <w:top w:w="0" w:type="dxa"/>
            <w:left w:w="108" w:type="dxa"/>
            <w:bottom w:w="0" w:type="dxa"/>
            <w:right w:w="108" w:type="dxa"/>
          </w:tblCellMar>
        </w:tblPrEx>
        <w:trPr>
          <w:trHeight w:val="838"/>
        </w:trPr>
        <w:tc>
          <w:tcPr>
            <w:tcW w:w="1102"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sz w:val="22"/>
                <w:szCs w:val="22"/>
                <w:u w:val="none"/>
                <w:lang w:val="en-US" w:eastAsia="zh-CN"/>
              </w:rPr>
              <w:t>申请日前</w:t>
            </w:r>
          </w:p>
        </w:tc>
        <w:tc>
          <w:tcPr>
            <w:tcW w:w="1734"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0.89</w:t>
            </w:r>
          </w:p>
        </w:tc>
        <w:tc>
          <w:tcPr>
            <w:tcW w:w="1782" w:type="dxa"/>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0.94</w:t>
            </w:r>
          </w:p>
        </w:tc>
        <w:tc>
          <w:tcPr>
            <w:tcW w:w="3677" w:type="dxa"/>
            <w:vMerge w:val="restart"/>
            <w:shd w:val="clear" w:color="auto" w:fill="FFFFFF" w:themeFill="background1"/>
            <w:vAlign w:val="center"/>
          </w:tcPr>
          <w:p>
            <w:pPr>
              <w:jc w:val="center"/>
              <w:rPr>
                <w:rFonts w:hint="default"/>
                <w:color w:val="auto"/>
                <w:vertAlign w:val="baseline"/>
                <w:lang w:val="en-US" w:eastAsia="zh-CN"/>
              </w:rPr>
            </w:pPr>
            <w:r>
              <w:rPr>
                <w:rFonts w:hint="eastAsia"/>
                <w:color w:val="auto"/>
                <w:vertAlign w:val="baseline"/>
                <w:lang w:val="en-US" w:eastAsia="zh-CN"/>
              </w:rPr>
              <w:t>21.35</w:t>
            </w:r>
          </w:p>
        </w:tc>
      </w:tr>
      <w:tr>
        <w:tblPrEx>
          <w:tblW w:w="8295" w:type="dxa"/>
          <w:tblInd w:w="122" w:type="dxa"/>
          <w:shd w:val="clear" w:color="auto" w:fill="5B9BD5" w:themeFill="accent1"/>
          <w:tblCellMar>
            <w:top w:w="0" w:type="dxa"/>
            <w:left w:w="108" w:type="dxa"/>
            <w:bottom w:w="0" w:type="dxa"/>
            <w:right w:w="108" w:type="dxa"/>
          </w:tblCellMar>
        </w:tblPrEx>
        <w:trPr>
          <w:trHeight w:val="885"/>
        </w:trPr>
        <w:tc>
          <w:tcPr>
            <w:tcW w:w="1102" w:type="dxa"/>
            <w:shd w:val="clear" w:color="auto" w:fill="FFFFFF" w:themeFill="background1"/>
            <w:vAlign w:val="center"/>
          </w:tcPr>
          <w:p>
            <w:pPr>
              <w:jc w:val="center"/>
              <w:rPr>
                <w:rFonts w:ascii="宋体" w:eastAsia="宋体" w:hAnsi="宋体" w:cs="宋体" w:hint="default"/>
                <w:b/>
                <w:bCs/>
                <w:i w:val="0"/>
                <w:iCs w:val="0"/>
                <w:color w:val="auto"/>
                <w:kern w:val="2"/>
                <w:sz w:val="22"/>
                <w:szCs w:val="22"/>
                <w:u w:val="none"/>
                <w:lang w:val="en-US" w:eastAsia="zh-CN" w:bidi="ar-SA"/>
              </w:rPr>
            </w:pPr>
            <w:r>
              <w:rPr>
                <w:rFonts w:ascii="宋体" w:eastAsia="宋体" w:hAnsi="宋体" w:cs="宋体" w:hint="eastAsia"/>
                <w:b/>
                <w:bCs/>
                <w:i w:val="0"/>
                <w:iCs w:val="0"/>
                <w:color w:val="auto"/>
                <w:kern w:val="2"/>
                <w:sz w:val="22"/>
                <w:szCs w:val="22"/>
                <w:u w:val="none"/>
                <w:lang w:val="en-US" w:eastAsia="zh-CN" w:bidi="ar-SA"/>
              </w:rPr>
              <w:t>申请日后</w:t>
            </w:r>
          </w:p>
        </w:tc>
        <w:tc>
          <w:tcPr>
            <w:tcW w:w="1734"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0.9</w:t>
            </w:r>
          </w:p>
        </w:tc>
        <w:tc>
          <w:tcPr>
            <w:tcW w:w="1782" w:type="dxa"/>
            <w:shd w:val="clear" w:color="auto" w:fill="FFFFFF" w:themeFill="background1"/>
            <w:vAlign w:val="center"/>
          </w:tcPr>
          <w:p>
            <w:pPr>
              <w:jc w:val="center"/>
              <w:rPr>
                <w:rFonts w:hint="eastAsia"/>
                <w:color w:val="auto"/>
                <w:vertAlign w:val="baseline"/>
                <w:lang w:val="en-US" w:eastAsia="zh-CN"/>
              </w:rPr>
            </w:pPr>
            <w:r>
              <w:rPr>
                <w:rFonts w:hint="eastAsia"/>
                <w:color w:val="auto"/>
                <w:vertAlign w:val="baseline"/>
                <w:lang w:val="en-US" w:eastAsia="zh-CN"/>
              </w:rPr>
              <w:t>0.95</w:t>
            </w:r>
          </w:p>
        </w:tc>
        <w:tc>
          <w:tcPr>
            <w:tcW w:w="3677" w:type="dxa"/>
            <w:vMerge/>
            <w:shd w:val="clear" w:color="auto" w:fill="FFFFFF" w:themeFill="background1"/>
            <w:vAlign w:val="center"/>
          </w:tcPr>
          <w:p>
            <w:pPr>
              <w:jc w:val="center"/>
              <w:rPr>
                <w:rFonts w:hint="default"/>
                <w:color w:val="auto"/>
                <w:vertAlign w:val="baseline"/>
                <w:lang w:val="en-US" w:eastAsia="zh-CN"/>
              </w:rPr>
            </w:pPr>
          </w:p>
        </w:tc>
      </w:tr>
    </w:tbl>
    <w:p>
      <w:pPr>
        <w:rPr>
          <w:rFonts w:hint="eastAsia"/>
          <w:lang w:val="en-US" w:eastAsia="zh-CN"/>
        </w:rPr>
      </w:pPr>
    </w:p>
    <w:p>
      <w:pPr>
        <w:rPr>
          <w:rFonts w:hint="eastAsia"/>
          <w:lang w:val="en-US" w:eastAsia="zh-CN"/>
        </w:rPr>
      </w:pPr>
    </w:p>
    <w:sectPr>
      <w:headerReference w:type="default" r:id="rId14"/>
      <w:footerReference w:type="default" r:id="rId15"/>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思源黑体 Bold">
    <w:altName w:val="黑体"/>
    <w:panose1 w:val="020B0800000000000000"/>
    <w:charset w:val="86"/>
    <w:family w:val="swiss"/>
    <w:pitch w:val="default"/>
    <w:sig w:usb0="00000000" w:usb1="00000000" w:usb2="00000016" w:usb3="00000000" w:csb0="002E0107" w:csb1="00000000"/>
  </w:font>
  <w:font w:name="思源黑体 CN Light">
    <w:altName w:val="黑体"/>
    <w:panose1 w:val="00000000000000000000"/>
    <w:charset w:val="86"/>
    <w:family w:val="swiss"/>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9264" filled="f" fillcolor="this" stroked="f" strokeweight="0.5pt">
              <v:textbox style="mso-fit-shape-to-text:t" inset="0,0,0,0">
                <w:txbxContent>
                  <w:p>
                    <w:pPr>
                      <w:pStyle w:val="Footer"/>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1" w:color="auto"/>
        <w:left w:val="none" w:sz="0" w:space="4" w:color="auto"/>
        <w:bottom w:val="none" w:sz="0" w:space="1" w:color="auto"/>
        <w:right w:val="none" w:sz="0" w:space="4" w:color="auto"/>
        <w:between w:val="none" w:sz="0" w:space="0" w:color="auto"/>
      </w:pBdr>
      <w:rPr>
        <w:rFonts w:eastAsiaTheme="minorEastAsia" w:hint="eastAsia"/>
        <w:lang w:eastAsia="zh-CN"/>
      </w:rPr>
    </w:pPr>
    <w:r>
      <w:rPr>
        <w:rFonts w:eastAsiaTheme="minorEastAsia" w:hint="eastAsia"/>
        <w:lang w:eastAsia="zh-CN"/>
      </w:rPr>
      <w:drawing>
        <wp:anchor distT="0" distB="0" distL="114935" distR="114935" simplePos="0" relativeHeight="251658240" behindDoc="1" locked="0" layoutInCell="1" allowOverlap="1">
          <wp:simplePos x="0" y="0"/>
          <wp:positionH relativeFrom="column">
            <wp:posOffset>-1156335</wp:posOffset>
          </wp:positionH>
          <wp:positionV relativeFrom="paragraph">
            <wp:posOffset>-730250</wp:posOffset>
          </wp:positionV>
          <wp:extent cx="7565390" cy="10701020"/>
          <wp:effectExtent l="0" t="0" r="16510" b="5080"/>
          <wp:wrapNone/>
          <wp:docPr id="7" name="图片 7" descr="C:\Users\86198\Desktop\jiazhipingu\fengm_neirong.pngfengm_nei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98\Desktop\jiazhipingu\fengm_neirong.pngfengm_neirong"/>
                  <pic:cNvPicPr>
                    <a:picLocks noChangeAspect="1"/>
                  </pic:cNvPicPr>
                </pic:nvPicPr>
                <pic:blipFill>
                  <a:blip xmlns:r="http://schemas.openxmlformats.org/officeDocument/2006/relationships" r:embed="rId1"/>
                  <a:stretch>
                    <a:fillRect/>
                  </a:stretch>
                </pic:blipFill>
                <pic:spPr>
                  <a:xfrm>
                    <a:off x="0" y="0"/>
                    <a:ext cx="7565390" cy="107010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single" w:sz="2" w:space="0" w:color="auto"/>
        <w:between w:val="single" w:sz="2" w:space="0" w:color="000000"/>
      </w:pBdr>
      <w:spacing w:before="0" w:after="0"/>
      <w:jc w:val="both"/>
      <w:rPr>
        <w:rFonts w:eastAsiaTheme="minorEastAsia" w:hint="default"/>
        <w:lang w:val="en-US" w:eastAsia="zh-CN"/>
      </w:rPr>
    </w:pPr>
  </w:p>
  <w:p/>
  <w:p>
    <w:pPr>
      <w:pBdr>
        <w:bottom w:val="single" w:sz="0" w:space="0" w:color="auto"/>
        <w:between w:val="single" w:sz="0" w:space="0" w:color="000000"/>
      </w:pBdr>
      <w:spacing w:before="0" w:after="0"/>
      <w:jc w:val="both"/>
    </w:pPr>
    <w:r>
      <w:rPr>
        <w:sz w:val="20"/>
        <w:szCs w:val="20"/>
      </w:rPr>
      <w:t>CN112248865B价值评估报告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single" w:sz="0" w:space="0" w:color="auto"/>
        <w:between w:val="single" w:sz="0" w:space="0" w:color="000000"/>
      </w:pBdr>
      <w:spacing w:before="0" w:after="0"/>
      <w:jc w:val="both"/>
    </w:pPr>
    <w:r>
      <w:rPr>
        <w:sz w:val="20"/>
        <w:szCs w:val="20"/>
      </w:rPr>
      <w:t>CN112248865B价值评估报告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single" w:sz="0" w:space="0" w:color="auto"/>
        <w:between w:val="single" w:sz="0" w:space="0" w:color="000000"/>
      </w:pBdr>
      <w:spacing w:before="0" w:after="0"/>
      <w:jc w:val="both"/>
    </w:pPr>
    <w:r>
      <w:rPr>
        <w:sz w:val="20"/>
        <w:szCs w:val="20"/>
      </w:rPr>
      <w:t>CN112248865B价值评估报告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FCA8DC6"/>
    <w:multiLevelType w:val="singleLevel"/>
    <w:tmpl w:val="9FCA8DC6"/>
    <w:lvl w:ilvl="0">
      <w:start w:val="1"/>
      <w:numFmt w:val="decimal"/>
      <w:suff w:val="nothing"/>
      <w:lvlText w:val="%1、"/>
      <w:lvlJc w:val="left"/>
    </w:lvl>
  </w:abstractNum>
  <w:abstractNum w:abstractNumId="1">
    <w:nsid w:val="B5477158"/>
    <w:multiLevelType w:val="multilevel"/>
    <w:tmpl w:val="B5477158"/>
    <w:lvl w:ilvl="0">
      <w:start w:val="2"/>
      <w:numFmt w:val="decimal"/>
      <w:lvlText w:val="%1."/>
      <w:lvlJc w:val="left"/>
      <w:pPr>
        <w:tabs>
          <w:tab w:val="left" w:pos="312"/>
        </w:tabs>
      </w:pPr>
    </w:lvl>
    <w:lvl w:ilvl="1">
      <w:start w:val="1"/>
      <w:numFmt w:val="decimal"/>
      <w:suff w:val="space"/>
      <w:lvlText w:val="%1.%2"/>
      <w:lvlJc w:val="left"/>
      <w:pPr>
        <w:ind w:left="0" w:firstLine="0" w:leftChars="0" w:firstLineChars="0"/>
      </w:pPr>
      <w:rPr>
        <w:rFonts w:hint="default"/>
      </w:rPr>
    </w:lvl>
    <w:lvl w:ilvl="2">
      <w:start w:val="1"/>
      <w:numFmt w:val="decimal"/>
      <w:suff w:val="space"/>
      <w:lvlText w:val="%1.%2.%3"/>
      <w:lvlJc w:val="left"/>
      <w:pPr>
        <w:ind w:left="0" w:firstLine="0" w:leftChars="0" w:firstLineChars="0"/>
      </w:pPr>
      <w:rPr>
        <w:rFonts w:hint="default"/>
      </w:rPr>
    </w:lvl>
    <w:lvl w:ilvl="3">
      <w:start w:val="1"/>
      <w:numFmt w:val="decimal"/>
      <w:suff w:val="space"/>
      <w:lvlText w:val="%1.%2.%3.%4"/>
      <w:lvlJc w:val="left"/>
      <w:pPr>
        <w:ind w:left="0" w:firstLine="0" w:leftChars="0" w:firstLineChars="0"/>
      </w:pPr>
      <w:rPr>
        <w:rFonts w:hint="default"/>
      </w:rPr>
    </w:lvl>
    <w:lvl w:ilvl="4">
      <w:start w:val="1"/>
      <w:numFmt w:val="decimal"/>
      <w:suff w:val="space"/>
      <w:lvlText w:val="%1.%2.%3.%4.%5"/>
      <w:lvlJc w:val="left"/>
      <w:pPr>
        <w:ind w:left="0" w:firstLine="0" w:leftChars="0" w:firstLineChars="0"/>
      </w:pPr>
      <w:rPr>
        <w:rFonts w:hint="default"/>
      </w:rPr>
    </w:lvl>
    <w:lvl w:ilvl="5">
      <w:start w:val="1"/>
      <w:numFmt w:val="decimal"/>
      <w:suff w:val="space"/>
      <w:lvlText w:val="%1.%2.%3.%4.%5.%6"/>
      <w:lvlJc w:val="left"/>
      <w:pPr>
        <w:ind w:left="0" w:firstLine="0" w:leftChars="0" w:firstLineChars="0"/>
      </w:pPr>
      <w:rPr>
        <w:rFonts w:hint="default"/>
      </w:rPr>
    </w:lvl>
    <w:lvl w:ilvl="6">
      <w:start w:val="1"/>
      <w:numFmt w:val="decimal"/>
      <w:suff w:val="space"/>
      <w:lvlText w:val="%1.%2.%3.%4.%5.%6.%7"/>
      <w:lvlJc w:val="left"/>
      <w:pPr>
        <w:ind w:left="0" w:firstLine="0" w:leftChars="0" w:firstLineChars="0"/>
      </w:pPr>
      <w:rPr>
        <w:rFonts w:hint="default"/>
      </w:rPr>
    </w:lvl>
    <w:lvl w:ilvl="7">
      <w:start w:val="1"/>
      <w:numFmt w:val="decimal"/>
      <w:suff w:val="space"/>
      <w:lvlText w:val="%1.%2.%3.%4.%5.%6.%7.%8"/>
      <w:lvlJc w:val="left"/>
      <w:pPr>
        <w:ind w:left="0" w:firstLine="0" w:leftChars="0" w:firstLineChars="0"/>
      </w:pPr>
      <w:rPr>
        <w:rFonts w:hint="default"/>
      </w:rPr>
    </w:lvl>
    <w:lvl w:ilvl="8">
      <w:start w:val="1"/>
      <w:numFmt w:val="decimal"/>
      <w:suff w:val="space"/>
      <w:lvlText w:val="%1.%2.%3.%4.%5.%6.%7.%8.%9"/>
      <w:lvlJc w:val="left"/>
      <w:pPr>
        <w:ind w:left="0" w:firstLine="0" w:leftChars="0" w:firstLineChars="0"/>
      </w:pPr>
      <w:rPr>
        <w:rFonts w:hint="default"/>
      </w:rPr>
    </w:lvl>
  </w:abstractNum>
  <w:abstractNum w:abstractNumId="2">
    <w:nsid w:val="E6812E26"/>
    <w:multiLevelType w:val="multilevel"/>
    <w:tmpl w:val="E6812E2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nsid w:val="4ED1CDD5"/>
    <w:multiLevelType w:val="singleLevel"/>
    <w:tmpl w:val="4ED1CDD5"/>
    <w:lvl w:ilvl="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isplayBackgroundShape/>
  <w:defaultTabStop w:val="420"/>
  <w:updateFields/>
  <w:drawingGridVerticalSpacing w:val="156"/>
  <w:noPunctuationKerning/>
  <w:characterSpacingControl w:val="compressPunctuation"/>
  <w:compat>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7D80A39"/>
    <w:rsid w:val="0DD9412D"/>
    <w:rsid w:val="0E7059E4"/>
    <w:rsid w:val="106E66CE"/>
    <w:rsid w:val="10E2676D"/>
    <w:rsid w:val="11E10C98"/>
    <w:rsid w:val="16EF569D"/>
    <w:rsid w:val="1E5F44BF"/>
    <w:rsid w:val="24CF6255"/>
    <w:rsid w:val="257870FD"/>
    <w:rsid w:val="27EB6314"/>
    <w:rsid w:val="28C619BC"/>
    <w:rsid w:val="2A071519"/>
    <w:rsid w:val="2B016BD3"/>
    <w:rsid w:val="30A6192D"/>
    <w:rsid w:val="37A421E2"/>
    <w:rsid w:val="3B755B75"/>
    <w:rsid w:val="3E463064"/>
    <w:rsid w:val="3E564895"/>
    <w:rsid w:val="405A6794"/>
    <w:rsid w:val="44F05207"/>
    <w:rsid w:val="4B9F0B41"/>
    <w:rsid w:val="534E3E33"/>
    <w:rsid w:val="53A34A9B"/>
    <w:rsid w:val="53D556A4"/>
    <w:rsid w:val="54C34224"/>
    <w:rsid w:val="554E1875"/>
    <w:rsid w:val="57285993"/>
    <w:rsid w:val="5BAB2CE0"/>
    <w:rsid w:val="72695E00"/>
    <w:rsid w:val="735208AD"/>
    <w:rsid w:val="78371F42"/>
  </w:rsids>
  <w:docVars>
    <w:docVar w:name="commondata" w:val="eyJoZGlkIjoiOGNiYzlkODVjMmI4NzNlMzRjOTkxN2M1ZThhYjA5Y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sz w:val="20"/>
        <w:szCs w:val="20"/>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5B6" w:themeColor="accent1" w:themeShade="BF"/>
      <w:sz w:val="28"/>
      <w:szCs w:val="28"/>
    </w:rPr>
  </w:style>
  <w:style w:type="paragraph" w:styleId="Heading2">
    <w:name w:val="heading 2"/>
    <w:basedOn w:val="Normal"/>
    <w:next w:val="Normal"/>
    <w:uiPriority w:val="9"/>
    <w:unhideWhenUsed/>
    <w:qFormat/>
    <w:pPr>
      <w:keepNext/>
      <w:keepLines/>
      <w:spacing w:before="200" w:after="0"/>
      <w:outlineLvl w:val="1"/>
    </w:pPr>
    <w:rPr>
      <w:rFonts w:asciiTheme="majorAscii" w:eastAsiaTheme="majorEastAsia" w:hAnsiTheme="majorAscii" w:cstheme="majorBidi"/>
      <w:b/>
      <w:bCs/>
      <w:color w:val="5B9BD5" w:themeColor="accent1"/>
      <w:sz w:val="24"/>
      <w:szCs w:val="26"/>
      <w14:textFill>
        <w14:solidFill>
          <w14:schemeClr w14:val="accent1"/>
        </w14:solidFill>
      </w14:textFill>
    </w:rPr>
  </w:style>
  <w:style w:type="paragraph" w:styleId="Heading3">
    <w:name w:val="heading 3"/>
    <w:basedOn w:val="Normal"/>
    <w:next w:val="Normal"/>
    <w:unhideWhenUsed/>
    <w:qFormat/>
    <w:pPr>
      <w:keepNext/>
      <w:keepLines/>
      <w:spacing w:before="260" w:beforeLines="0" w:beforeAutospacing="0" w:after="260" w:afterLines="0" w:afterAutospacing="0" w:line="413" w:lineRule="auto"/>
      <w:outlineLvl w:val="2"/>
    </w:pPr>
    <w:rPr>
      <w:rFonts w:asciiTheme="minorAscii" w:hAnsiTheme="minorAscii"/>
      <w:b/>
      <w:sz w:val="21"/>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TOC3">
    <w:name w:val="toc 3"/>
    <w:basedOn w:val="Normal"/>
    <w:next w:val="Normal"/>
    <w:qFormat/>
    <w:pPr>
      <w:ind w:left="840" w:leftChars="4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customStyle="1" w:styleId="TOCHeading">
    <w:name w:val="TOC Heading"/>
    <w:uiPriority w:val="39"/>
    <w:semiHidden/>
    <w:unhideWhenUsed/>
    <w:qFormat/>
    <w:pPr>
      <w:keepNext/>
      <w:keepLines/>
      <w:numPr>
        <w:ilvl w:val="0"/>
        <w:numId w:val="0"/>
      </w:numPr>
      <w:spacing w:before="480" w:after="0"/>
      <w:outlineLvl w:val="9"/>
    </w:pPr>
    <w:rPr>
      <w:rFonts w:asciiTheme="majorHAnsi" w:eastAsiaTheme="majorEastAsia" w:hAnsiTheme="majorHAnsi" w:cstheme="majorBidi"/>
      <w:b/>
      <w:bCs/>
      <w:color w:val="000000"/>
      <w:sz w:val="28"/>
      <w:szCs w:val="28"/>
    </w:rPr>
  </w:style>
  <w:style w:type="paragraph" w:styleId="TOC4">
    <w:name w:val="toc 4"/>
    <w:basedOn w:val="Normal"/>
    <w:autoRedefine/>
    <w:uiPriority w:val="39"/>
    <w:unhideWhenUsed/>
    <w:pPr>
      <w:spacing w:after="100"/>
      <w:ind w:left="660"/>
    </w:pPr>
  </w:style>
  <w:style w:type="paragraph" w:styleId="TOC5">
    <w:name w:val="toc 5"/>
    <w:basedOn w:val="Normal"/>
    <w:autoRedefine/>
    <w:uiPriority w:val="39"/>
    <w:unhideWhenUsed/>
    <w:pPr>
      <w:spacing w:after="100"/>
      <w:ind w:left="880"/>
    </w:pPr>
  </w:style>
  <w:style w:type="paragraph" w:styleId="TOC6">
    <w:name w:val="toc 6"/>
    <w:basedOn w:val="Normal"/>
    <w:autoRedefine/>
    <w:uiPriority w:val="39"/>
    <w:unhideWhenUsed/>
    <w:pPr>
      <w:spacing w:after="100"/>
      <w:ind w:left="1100"/>
    </w:pPr>
  </w:style>
  <w:style w:type="paragraph" w:styleId="TOC7">
    <w:name w:val="toc 7"/>
    <w:basedOn w:val="Normal"/>
    <w:autoRedefine/>
    <w:uiPriority w:val="39"/>
    <w:unhideWhenUsed/>
    <w:pPr>
      <w:spacing w:after="100"/>
      <w:ind w:left="1320"/>
    </w:pPr>
  </w:style>
  <w:style w:type="paragraph" w:styleId="TOC8">
    <w:name w:val="toc 8"/>
    <w:basedOn w:val="Normal"/>
    <w:autoRedefine/>
    <w:uiPriority w:val="39"/>
    <w:unhideWhenUsed/>
    <w:pPr>
      <w:spacing w:after="100"/>
      <w:ind w:left="1540"/>
    </w:pPr>
  </w:style>
  <w:style w:type="paragraph" w:styleId="TOC9">
    <w:name w:val="toc 9"/>
    <w:basedOn w:val="Normal"/>
    <w:autoRedefine/>
    <w:uiPriority w:val="39"/>
    <w:unhideWhenUsed/>
    <w:pPr>
      <w:spacing w:after="100"/>
      <w:ind w:left="1760"/>
    </w:pPr>
  </w:style>
  <w:style w:type="character" w:customStyle="1" w:styleId="Hyperlink0">
    <w:name w:val="Hyperlink_0"/>
    <w:uiPriority w:val="99"/>
    <w:unhideWhenUsed/>
    <w:rPr>
      <w:color w:val="0563C1" w:themeColor="hyperlink"/>
      <w:u w:val="single"/>
    </w:rPr>
  </w:style>
  <w:style w:type="paragraph" w:customStyle="1" w:styleId="1-11-BR">
    <w:name w:val="1-11-BR"/>
    <w:pPr>
      <w:widowControl w:val="0"/>
      <w:jc w:val="both"/>
    </w:pPr>
    <w:rPr>
      <w:rFonts w:asciiTheme="minorHAnsi"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s://www.cnipa.gov.cn/art/2021/12/17/art_430_172260.html" TargetMode="External" /><Relationship Id="rId12" Type="http://schemas.openxmlformats.org/officeDocument/2006/relationships/header" Target="header3.xml" /><Relationship Id="rId13" Type="http://schemas.openxmlformats.org/officeDocument/2006/relationships/image" Target="media/image4.png"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1459</Words>
  <Characters>2768</Characters>
  <Application>Microsoft Office Word</Application>
  <DocSecurity>0</DocSecurity>
  <Lines>0</Lines>
  <Paragraphs>0</Paragraphs>
  <ScaleCrop>false</ScaleCrop>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himmuc</dc:creator>
  <cp:lastModifiedBy>himmuc</cp:lastModifiedBy>
  <cp:revision>0</cp:revision>
  <dcterms:created xsi:type="dcterms:W3CDTF">2021-12-08T03:09:00Z</dcterms:created>
  <dcterms:modified xsi:type="dcterms:W3CDTF">2022-07-21T11:00:01Z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C8F2589F47414EF08B97D55D90598B86</vt:lpwstr>
  </property>
  <property fmtid="{D5CDD505-2E9C-101B-9397-08002B2CF9AE}" pid="3" name="KSOProductBuildVer">
    <vt:lpwstr>2052-11.1.0.11875</vt:lpwstr>
  </property>
</Properties>
</file>